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7B610" w14:textId="77777777" w:rsidR="00BD1DAB" w:rsidRDefault="00BD1DAB" w:rsidP="00BD1DAB">
      <w:pPr>
        <w:spacing w:after="0" w:line="360" w:lineRule="auto"/>
        <w:ind w:right="282"/>
        <w:jc w:val="both"/>
        <w:rPr>
          <w:rFonts w:ascii="Times New Roman" w:hAnsi="Times New Roman" w:cs="Times New Roman"/>
          <w:b/>
          <w:bCs/>
          <w:color w:val="C00000"/>
          <w:sz w:val="28"/>
          <w:szCs w:val="28"/>
        </w:rPr>
      </w:pPr>
      <w:proofErr w:type="spellStart"/>
      <w:r w:rsidRPr="00BD1DAB">
        <w:rPr>
          <w:rFonts w:ascii="Times New Roman" w:hAnsi="Times New Roman" w:cs="Times New Roman"/>
          <w:b/>
          <w:bCs/>
          <w:color w:val="C00000"/>
          <w:sz w:val="28"/>
          <w:szCs w:val="28"/>
        </w:rPr>
        <w:t>History</w:t>
      </w:r>
      <w:proofErr w:type="spellEnd"/>
      <w:r w:rsidRPr="00BD1DAB">
        <w:rPr>
          <w:rFonts w:ascii="Times New Roman" w:hAnsi="Times New Roman" w:cs="Times New Roman"/>
          <w:b/>
          <w:bCs/>
          <w:color w:val="C00000"/>
          <w:sz w:val="28"/>
          <w:szCs w:val="28"/>
        </w:rPr>
        <w:t xml:space="preserve"> </w:t>
      </w:r>
    </w:p>
    <w:p w14:paraId="50F349D9" w14:textId="40776E85" w:rsidR="00BD1DAB" w:rsidRPr="00BD1DAB" w:rsidRDefault="00BD1DAB" w:rsidP="00BD1DAB">
      <w:pPr>
        <w:spacing w:after="0" w:line="360" w:lineRule="auto"/>
        <w:ind w:right="282"/>
        <w:jc w:val="both"/>
        <w:rPr>
          <w:rFonts w:ascii="Times New Roman" w:hAnsi="Times New Roman" w:cs="Times New Roman"/>
          <w:b/>
          <w:bCs/>
          <w:color w:val="C00000"/>
          <w:sz w:val="28"/>
          <w:szCs w:val="28"/>
        </w:rPr>
      </w:pPr>
      <w:r w:rsidRPr="00BD1DAB">
        <w:rPr>
          <w:rFonts w:ascii="Times New Roman" w:hAnsi="Times New Roman" w:cs="Times New Roman"/>
          <w:b/>
          <w:bCs/>
          <w:color w:val="000000" w:themeColor="text1"/>
          <w:sz w:val="28"/>
          <w:szCs w:val="28"/>
          <w:lang w:val="en-US"/>
        </w:rPr>
        <w:t>UDC</w:t>
      </w:r>
      <w:r w:rsidRPr="00BD1DAB">
        <w:rPr>
          <w:rFonts w:ascii="Times New Roman" w:eastAsia="Times New Roman" w:hAnsi="Times New Roman" w:cs="Times New Roman"/>
          <w:b/>
          <w:bCs/>
          <w:color w:val="000000" w:themeColor="text1"/>
          <w:sz w:val="28"/>
          <w:szCs w:val="28"/>
          <w:lang w:eastAsia="uk-UA"/>
        </w:rPr>
        <w:t xml:space="preserve">: </w:t>
      </w:r>
      <w:r w:rsidRPr="00BD1DAB">
        <w:rPr>
          <w:rFonts w:ascii="Times New Roman" w:eastAsia="Times New Roman" w:hAnsi="Times New Roman" w:cs="Times New Roman"/>
          <w:b/>
          <w:bCs/>
          <w:sz w:val="28"/>
          <w:szCs w:val="28"/>
          <w:lang w:eastAsia="uk-UA"/>
        </w:rPr>
        <w:t>271.5(438)”1918/1939”:930.1</w:t>
      </w:r>
    </w:p>
    <w:p w14:paraId="42ACFC11" w14:textId="4703F302" w:rsidR="00D315EE" w:rsidRPr="00BD1DAB" w:rsidRDefault="00D315EE" w:rsidP="00BD1DAB">
      <w:pPr>
        <w:pStyle w:val="NormalWeb"/>
        <w:shd w:val="clear" w:color="auto" w:fill="FFFFFF"/>
        <w:tabs>
          <w:tab w:val="left" w:pos="322"/>
          <w:tab w:val="left" w:pos="900"/>
          <w:tab w:val="left" w:pos="1288"/>
          <w:tab w:val="left" w:pos="1610"/>
          <w:tab w:val="left" w:pos="1980"/>
        </w:tabs>
        <w:spacing w:before="0" w:beforeAutospacing="0" w:after="0" w:afterAutospacing="0" w:line="360" w:lineRule="auto"/>
        <w:ind w:right="282"/>
        <w:rPr>
          <w:b/>
          <w:bCs/>
          <w:sz w:val="28"/>
          <w:szCs w:val="28"/>
          <w:lang w:val="uk-UA"/>
        </w:rPr>
      </w:pPr>
      <w:r w:rsidRPr="00BD1DAB">
        <w:rPr>
          <w:b/>
          <w:bCs/>
          <w:color w:val="C00000"/>
          <w:sz w:val="28"/>
          <w:szCs w:val="28"/>
        </w:rPr>
        <w:t>DOI</w:t>
      </w:r>
      <w:r w:rsidRPr="00BD1DAB">
        <w:rPr>
          <w:b/>
          <w:bCs/>
          <w:sz w:val="28"/>
          <w:szCs w:val="28"/>
        </w:rPr>
        <w:t xml:space="preserve"> https://doi.org/</w:t>
      </w:r>
      <w:r w:rsidR="004B7A08" w:rsidRPr="004B7A08">
        <w:rPr>
          <w:b/>
          <w:bCs/>
          <w:sz w:val="28"/>
          <w:szCs w:val="28"/>
        </w:rPr>
        <w:t>10.5281/zenodo.16519650</w:t>
      </w:r>
    </w:p>
    <w:p w14:paraId="30643D9A" w14:textId="77777777" w:rsidR="00D315EE" w:rsidRPr="00BD1DAB" w:rsidRDefault="00D315EE" w:rsidP="00BD1DAB">
      <w:pPr>
        <w:pStyle w:val="NormalWeb"/>
        <w:shd w:val="clear" w:color="auto" w:fill="FFFFFF"/>
        <w:tabs>
          <w:tab w:val="left" w:pos="322"/>
          <w:tab w:val="left" w:pos="900"/>
          <w:tab w:val="left" w:pos="1288"/>
          <w:tab w:val="left" w:pos="1610"/>
          <w:tab w:val="left" w:pos="1980"/>
        </w:tabs>
        <w:spacing w:before="0" w:beforeAutospacing="0" w:after="0" w:afterAutospacing="0" w:line="360" w:lineRule="auto"/>
        <w:ind w:right="282"/>
        <w:rPr>
          <w:sz w:val="28"/>
          <w:szCs w:val="28"/>
          <w:shd w:val="clear" w:color="auto" w:fill="FFFFFF"/>
          <w:lang w:val="uk-UA"/>
        </w:rPr>
      </w:pPr>
    </w:p>
    <w:p w14:paraId="4CD120D4" w14:textId="1BC86144" w:rsidR="00BD1DAB" w:rsidRPr="00BD1DAB" w:rsidRDefault="00BD1DAB" w:rsidP="00BD1DAB">
      <w:pPr>
        <w:spacing w:after="0" w:line="360" w:lineRule="auto"/>
        <w:rPr>
          <w:rFonts w:ascii="Times New Roman" w:eastAsia="Times New Roman" w:hAnsi="Times New Roman" w:cs="Times New Roman"/>
          <w:sz w:val="28"/>
          <w:szCs w:val="28"/>
          <w:lang w:eastAsia="uk-UA"/>
        </w:rPr>
      </w:pPr>
    </w:p>
    <w:p w14:paraId="0DE53245" w14:textId="77777777" w:rsidR="00BD1DAB" w:rsidRPr="00BD1DAB" w:rsidRDefault="00BD1DAB" w:rsidP="00BD1DAB">
      <w:pPr>
        <w:spacing w:after="0" w:line="360" w:lineRule="auto"/>
        <w:jc w:val="center"/>
        <w:rPr>
          <w:rFonts w:ascii="Times New Roman" w:eastAsia="Times New Roman" w:hAnsi="Times New Roman" w:cs="Times New Roman"/>
          <w:b/>
          <w:sz w:val="28"/>
          <w:szCs w:val="28"/>
          <w:lang w:eastAsia="uk-UA"/>
        </w:rPr>
      </w:pPr>
      <w:proofErr w:type="spellStart"/>
      <w:r w:rsidRPr="00BD1DAB">
        <w:rPr>
          <w:rFonts w:ascii="Times New Roman" w:eastAsia="Times New Roman" w:hAnsi="Times New Roman" w:cs="Times New Roman"/>
          <w:b/>
          <w:sz w:val="28"/>
          <w:szCs w:val="28"/>
          <w:lang w:eastAsia="uk-UA"/>
        </w:rPr>
        <w:t>The</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Greek</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Catholic</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Church</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in</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the</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Interwar</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period</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in</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Polish</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historiography</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contemporary</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approaches</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and</w:t>
      </w:r>
      <w:proofErr w:type="spellEnd"/>
      <w:r w:rsidRPr="00BD1DAB">
        <w:rPr>
          <w:rFonts w:ascii="Times New Roman" w:eastAsia="Times New Roman" w:hAnsi="Times New Roman" w:cs="Times New Roman"/>
          <w:b/>
          <w:sz w:val="28"/>
          <w:szCs w:val="28"/>
          <w:lang w:eastAsia="uk-UA"/>
        </w:rPr>
        <w:t xml:space="preserve"> </w:t>
      </w:r>
      <w:proofErr w:type="spellStart"/>
      <w:r w:rsidRPr="00BD1DAB">
        <w:rPr>
          <w:rFonts w:ascii="Times New Roman" w:eastAsia="Times New Roman" w:hAnsi="Times New Roman" w:cs="Times New Roman"/>
          <w:b/>
          <w:sz w:val="28"/>
          <w:szCs w:val="28"/>
          <w:lang w:eastAsia="uk-UA"/>
        </w:rPr>
        <w:t>interpretations</w:t>
      </w:r>
      <w:proofErr w:type="spellEnd"/>
    </w:p>
    <w:p w14:paraId="24472185" w14:textId="77777777" w:rsidR="00BD1DAB" w:rsidRDefault="00BD1DAB" w:rsidP="00BD1DAB">
      <w:pPr>
        <w:spacing w:after="0" w:line="360" w:lineRule="auto"/>
        <w:ind w:firstLine="709"/>
        <w:jc w:val="both"/>
        <w:rPr>
          <w:rFonts w:ascii="Times New Roman" w:hAnsi="Times New Roman" w:cs="Times New Roman"/>
          <w:b/>
          <w:sz w:val="28"/>
          <w:szCs w:val="28"/>
          <w:shd w:val="clear" w:color="auto" w:fill="FFFFFF"/>
        </w:rPr>
      </w:pPr>
    </w:p>
    <w:p w14:paraId="2CC63EF5" w14:textId="56E43E44" w:rsidR="00BD1DAB" w:rsidRPr="00BD1DAB" w:rsidRDefault="00BD1DAB" w:rsidP="00BD1DAB">
      <w:pPr>
        <w:spacing w:after="0" w:line="360" w:lineRule="auto"/>
        <w:ind w:firstLine="709"/>
        <w:jc w:val="right"/>
        <w:rPr>
          <w:rFonts w:ascii="Times New Roman" w:hAnsi="Times New Roman" w:cs="Times New Roman"/>
          <w:b/>
          <w:color w:val="000000" w:themeColor="text1"/>
          <w:sz w:val="28"/>
          <w:szCs w:val="28"/>
          <w:shd w:val="clear" w:color="auto" w:fill="FFFFFF"/>
        </w:rPr>
      </w:pPr>
      <w:proofErr w:type="spellStart"/>
      <w:r w:rsidRPr="00BD1DAB">
        <w:rPr>
          <w:rFonts w:ascii="Times New Roman" w:hAnsi="Times New Roman" w:cs="Times New Roman"/>
          <w:b/>
          <w:color w:val="000000" w:themeColor="text1"/>
          <w:sz w:val="28"/>
          <w:szCs w:val="28"/>
          <w:shd w:val="clear" w:color="auto" w:fill="FFFFFF"/>
        </w:rPr>
        <w:t>Andriy</w:t>
      </w:r>
      <w:proofErr w:type="spellEnd"/>
      <w:r w:rsidRPr="00BD1DAB">
        <w:rPr>
          <w:rFonts w:ascii="Times New Roman" w:hAnsi="Times New Roman" w:cs="Times New Roman"/>
          <w:b/>
          <w:color w:val="000000" w:themeColor="text1"/>
          <w:sz w:val="28"/>
          <w:szCs w:val="28"/>
          <w:shd w:val="clear" w:color="auto" w:fill="FFFFFF"/>
        </w:rPr>
        <w:t xml:space="preserve"> </w:t>
      </w:r>
      <w:proofErr w:type="spellStart"/>
      <w:r w:rsidRPr="00BD1DAB">
        <w:rPr>
          <w:rFonts w:ascii="Times New Roman" w:hAnsi="Times New Roman" w:cs="Times New Roman"/>
          <w:b/>
          <w:color w:val="000000" w:themeColor="text1"/>
          <w:sz w:val="28"/>
          <w:szCs w:val="28"/>
          <w:shd w:val="clear" w:color="auto" w:fill="FFFFFF"/>
        </w:rPr>
        <w:t>Klish</w:t>
      </w:r>
      <w:proofErr w:type="spellEnd"/>
      <w:r>
        <w:rPr>
          <w:rFonts w:ascii="Times New Roman" w:hAnsi="Times New Roman" w:cs="Times New Roman"/>
          <w:b/>
          <w:color w:val="000000" w:themeColor="text1"/>
          <w:sz w:val="28"/>
          <w:szCs w:val="28"/>
          <w:shd w:val="clear" w:color="auto" w:fill="FFFFFF"/>
          <w:lang w:val="en-US"/>
        </w:rPr>
        <w:t>,</w:t>
      </w:r>
      <w:r w:rsidRPr="00BD1DAB">
        <w:rPr>
          <w:rFonts w:ascii="Times New Roman" w:hAnsi="Times New Roman" w:cs="Times New Roman"/>
          <w:b/>
          <w:color w:val="000000" w:themeColor="text1"/>
          <w:sz w:val="28"/>
          <w:szCs w:val="28"/>
          <w:shd w:val="clear" w:color="auto" w:fill="FFFFFF"/>
        </w:rPr>
        <w:t xml:space="preserve"> </w:t>
      </w:r>
    </w:p>
    <w:p w14:paraId="4C6A1831" w14:textId="2D51E6EC" w:rsidR="00BD1DAB" w:rsidRPr="00BD1DAB" w:rsidRDefault="00BD1DAB" w:rsidP="00BD1DAB">
      <w:pPr>
        <w:spacing w:after="0" w:line="360" w:lineRule="auto"/>
        <w:ind w:firstLine="709"/>
        <w:jc w:val="right"/>
        <w:rPr>
          <w:rFonts w:ascii="Times New Roman" w:hAnsi="Times New Roman" w:cs="Times New Roman"/>
          <w:color w:val="000000" w:themeColor="text1"/>
          <w:sz w:val="28"/>
          <w:szCs w:val="28"/>
          <w:shd w:val="clear" w:color="auto" w:fill="FFFFFF"/>
        </w:rPr>
      </w:pPr>
      <w:proofErr w:type="spellStart"/>
      <w:r w:rsidRPr="00BD1DAB">
        <w:rPr>
          <w:rFonts w:ascii="Times New Roman" w:hAnsi="Times New Roman" w:cs="Times New Roman"/>
          <w:color w:val="000000" w:themeColor="text1"/>
          <w:sz w:val="28"/>
          <w:szCs w:val="28"/>
          <w:shd w:val="clear" w:color="auto" w:fill="FFFFFF"/>
        </w:rPr>
        <w:t>Doctor</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of</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Historical</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Sciences</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Professor</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at</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the</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Department</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of</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History</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of</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Ukraine</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Archeology</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and</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Special</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Branches</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of</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Historical</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Science</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Ternopil</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Volodymyr</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Hnatiuk</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National</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Pedagogical</w:t>
      </w:r>
      <w:proofErr w:type="spellEnd"/>
      <w:r w:rsidRPr="00BD1DAB">
        <w:rPr>
          <w:rFonts w:ascii="Times New Roman" w:hAnsi="Times New Roman" w:cs="Times New Roman"/>
          <w:color w:val="000000" w:themeColor="text1"/>
          <w:sz w:val="28"/>
          <w:szCs w:val="28"/>
          <w:shd w:val="clear" w:color="auto" w:fill="FFFFFF"/>
        </w:rPr>
        <w:t xml:space="preserve"> </w:t>
      </w:r>
      <w:proofErr w:type="spellStart"/>
      <w:r w:rsidRPr="00BD1DAB">
        <w:rPr>
          <w:rFonts w:ascii="Times New Roman" w:hAnsi="Times New Roman" w:cs="Times New Roman"/>
          <w:color w:val="000000" w:themeColor="text1"/>
          <w:sz w:val="28"/>
          <w:szCs w:val="28"/>
          <w:shd w:val="clear" w:color="auto" w:fill="FFFFFF"/>
        </w:rPr>
        <w:t>University</w:t>
      </w:r>
      <w:proofErr w:type="spellEnd"/>
      <w:r>
        <w:rPr>
          <w:rFonts w:ascii="Times New Roman" w:hAnsi="Times New Roman" w:cs="Times New Roman"/>
          <w:color w:val="000000" w:themeColor="text1"/>
          <w:sz w:val="28"/>
          <w:szCs w:val="28"/>
          <w:shd w:val="clear" w:color="auto" w:fill="FFFFFF"/>
          <w:lang w:val="en-US"/>
        </w:rPr>
        <w:t xml:space="preserve">, Ukraine, </w:t>
      </w:r>
      <w:hyperlink r:id="rId8" w:history="1">
        <w:r w:rsidRPr="00BD1DAB">
          <w:rPr>
            <w:rStyle w:val="Hyperlink"/>
            <w:rFonts w:ascii="Times New Roman" w:hAnsi="Times New Roman" w:cs="Times New Roman"/>
            <w:color w:val="000000" w:themeColor="text1"/>
            <w:sz w:val="28"/>
            <w:szCs w:val="28"/>
            <w:u w:val="none"/>
            <w:shd w:val="clear" w:color="auto" w:fill="FFFFFF"/>
          </w:rPr>
          <w:t>https://orcid.org/0000-0001-6074-6064</w:t>
        </w:r>
      </w:hyperlink>
      <w:r w:rsidRPr="00BD1DAB">
        <w:rPr>
          <w:rFonts w:ascii="Times New Roman" w:hAnsi="Times New Roman" w:cs="Times New Roman"/>
          <w:color w:val="000000" w:themeColor="text1"/>
          <w:sz w:val="28"/>
          <w:szCs w:val="28"/>
          <w:shd w:val="clear" w:color="auto" w:fill="FFFFFF"/>
        </w:rPr>
        <w:t xml:space="preserve"> </w:t>
      </w:r>
    </w:p>
    <w:p w14:paraId="1E984E37" w14:textId="77777777" w:rsidR="00BD1DAB" w:rsidRDefault="00BD1DAB" w:rsidP="00BD1DAB">
      <w:pPr>
        <w:spacing w:after="0" w:line="360" w:lineRule="auto"/>
        <w:ind w:firstLine="709"/>
        <w:jc w:val="right"/>
        <w:rPr>
          <w:rFonts w:ascii="Times New Roman" w:hAnsi="Times New Roman" w:cs="Times New Roman"/>
          <w:b/>
          <w:color w:val="000000" w:themeColor="text1"/>
          <w:sz w:val="28"/>
          <w:szCs w:val="28"/>
        </w:rPr>
      </w:pPr>
    </w:p>
    <w:p w14:paraId="1D2EEBD1" w14:textId="5E2FF10D" w:rsidR="00BD1DAB" w:rsidRPr="00BD1DAB" w:rsidRDefault="00BD1DAB" w:rsidP="00BD1DAB">
      <w:pPr>
        <w:spacing w:after="0" w:line="360" w:lineRule="auto"/>
        <w:ind w:firstLine="709"/>
        <w:jc w:val="right"/>
        <w:rPr>
          <w:rFonts w:ascii="Times New Roman" w:hAnsi="Times New Roman" w:cs="Times New Roman"/>
          <w:b/>
          <w:color w:val="000000" w:themeColor="text1"/>
          <w:sz w:val="28"/>
          <w:szCs w:val="28"/>
          <w:lang w:val="en-US"/>
        </w:rPr>
      </w:pPr>
      <w:proofErr w:type="spellStart"/>
      <w:r w:rsidRPr="00BD1DAB">
        <w:rPr>
          <w:rFonts w:ascii="Times New Roman" w:hAnsi="Times New Roman" w:cs="Times New Roman"/>
          <w:b/>
          <w:color w:val="000000" w:themeColor="text1"/>
          <w:sz w:val="28"/>
          <w:szCs w:val="28"/>
        </w:rPr>
        <w:t>Stepan</w:t>
      </w:r>
      <w:proofErr w:type="spellEnd"/>
      <w:r w:rsidRPr="00BD1DAB">
        <w:rPr>
          <w:rFonts w:ascii="Times New Roman" w:hAnsi="Times New Roman" w:cs="Times New Roman"/>
          <w:b/>
          <w:color w:val="000000" w:themeColor="text1"/>
          <w:sz w:val="28"/>
          <w:szCs w:val="28"/>
        </w:rPr>
        <w:t xml:space="preserve"> </w:t>
      </w:r>
      <w:proofErr w:type="spellStart"/>
      <w:r w:rsidRPr="00BD1DAB">
        <w:rPr>
          <w:rFonts w:ascii="Times New Roman" w:hAnsi="Times New Roman" w:cs="Times New Roman"/>
          <w:b/>
          <w:color w:val="000000" w:themeColor="text1"/>
          <w:sz w:val="28"/>
          <w:szCs w:val="28"/>
        </w:rPr>
        <w:t>Pryidun</w:t>
      </w:r>
      <w:proofErr w:type="spellEnd"/>
      <w:r>
        <w:rPr>
          <w:rFonts w:ascii="Times New Roman" w:hAnsi="Times New Roman" w:cs="Times New Roman"/>
          <w:b/>
          <w:color w:val="000000" w:themeColor="text1"/>
          <w:sz w:val="28"/>
          <w:szCs w:val="28"/>
          <w:lang w:val="en-US"/>
        </w:rPr>
        <w:t>,</w:t>
      </w:r>
    </w:p>
    <w:p w14:paraId="2C196680" w14:textId="6D8A3023" w:rsidR="00BD1DAB" w:rsidRPr="00BD1DAB" w:rsidRDefault="00BD1DAB" w:rsidP="00BD1DAB">
      <w:pPr>
        <w:spacing w:after="0" w:line="360" w:lineRule="auto"/>
        <w:ind w:firstLine="709"/>
        <w:jc w:val="right"/>
        <w:rPr>
          <w:rFonts w:ascii="Times New Roman" w:hAnsi="Times New Roman" w:cs="Times New Roman"/>
          <w:color w:val="000000" w:themeColor="text1"/>
          <w:sz w:val="28"/>
          <w:szCs w:val="28"/>
        </w:rPr>
      </w:pPr>
      <w:proofErr w:type="spellStart"/>
      <w:r w:rsidRPr="00BD1DAB">
        <w:rPr>
          <w:rFonts w:ascii="Times New Roman" w:hAnsi="Times New Roman" w:cs="Times New Roman"/>
          <w:color w:val="000000" w:themeColor="text1"/>
          <w:sz w:val="28"/>
          <w:szCs w:val="28"/>
        </w:rPr>
        <w:t>PhD</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History</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Associate</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Professor</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of</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the</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Department</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of</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World</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History</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and</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Religious</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Studies</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Ternopil</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Volodymyr</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Hnatiuk</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National</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Pedagogical</w:t>
      </w:r>
      <w:proofErr w:type="spellEnd"/>
      <w:r w:rsidRPr="00BD1DAB">
        <w:rPr>
          <w:rFonts w:ascii="Times New Roman" w:hAnsi="Times New Roman" w:cs="Times New Roman"/>
          <w:color w:val="000000" w:themeColor="text1"/>
          <w:sz w:val="28"/>
          <w:szCs w:val="28"/>
        </w:rPr>
        <w:t xml:space="preserve"> </w:t>
      </w:r>
      <w:proofErr w:type="spellStart"/>
      <w:r w:rsidRPr="00BD1DAB">
        <w:rPr>
          <w:rFonts w:ascii="Times New Roman" w:hAnsi="Times New Roman" w:cs="Times New Roman"/>
          <w:color w:val="000000" w:themeColor="text1"/>
          <w:sz w:val="28"/>
          <w:szCs w:val="28"/>
        </w:rPr>
        <w:t>University</w:t>
      </w:r>
      <w:proofErr w:type="spellEnd"/>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shd w:val="clear" w:color="auto" w:fill="FFFFFF"/>
          <w:lang w:val="en-US"/>
        </w:rPr>
        <w:t xml:space="preserve">Ukraine, </w:t>
      </w:r>
      <w:hyperlink r:id="rId9" w:history="1">
        <w:r w:rsidRPr="00BD1DAB">
          <w:rPr>
            <w:rStyle w:val="Hyperlink"/>
            <w:rFonts w:ascii="Times New Roman" w:hAnsi="Times New Roman" w:cs="Times New Roman"/>
            <w:color w:val="000000" w:themeColor="text1"/>
            <w:sz w:val="28"/>
            <w:szCs w:val="28"/>
            <w:u w:val="none"/>
          </w:rPr>
          <w:t>https://orcid.org/0000-0003-1047-312X</w:t>
        </w:r>
      </w:hyperlink>
    </w:p>
    <w:p w14:paraId="2247F246" w14:textId="77777777" w:rsidR="00BD1DAB" w:rsidRDefault="00BD1DAB" w:rsidP="00BD1DAB">
      <w:pPr>
        <w:pStyle w:val="Default"/>
        <w:spacing w:line="360" w:lineRule="auto"/>
        <w:jc w:val="center"/>
        <w:rPr>
          <w:b/>
          <w:bCs/>
          <w:color w:val="C00000"/>
          <w:sz w:val="28"/>
          <w:szCs w:val="28"/>
        </w:rPr>
      </w:pPr>
    </w:p>
    <w:p w14:paraId="530B824C" w14:textId="44A23AB4" w:rsidR="00BD1DAB" w:rsidRPr="006B064D" w:rsidRDefault="00BD1DAB" w:rsidP="00BD1DAB">
      <w:pPr>
        <w:pStyle w:val="Default"/>
        <w:spacing w:line="360" w:lineRule="auto"/>
        <w:jc w:val="center"/>
        <w:rPr>
          <w:b/>
          <w:bCs/>
          <w:color w:val="C00000"/>
          <w:sz w:val="28"/>
          <w:szCs w:val="28"/>
        </w:rPr>
      </w:pPr>
      <w:bookmarkStart w:id="0" w:name="OLE_LINK1"/>
      <w:r w:rsidRPr="006B064D">
        <w:rPr>
          <w:b/>
          <w:bCs/>
          <w:color w:val="C00000"/>
          <w:sz w:val="28"/>
          <w:szCs w:val="28"/>
        </w:rPr>
        <w:t xml:space="preserve">Accepted: </w:t>
      </w:r>
      <w:r>
        <w:rPr>
          <w:b/>
          <w:bCs/>
          <w:color w:val="C00000"/>
          <w:sz w:val="28"/>
          <w:szCs w:val="28"/>
        </w:rPr>
        <w:t>0</w:t>
      </w:r>
      <w:r w:rsidR="00876BEF">
        <w:rPr>
          <w:b/>
          <w:bCs/>
          <w:color w:val="C00000"/>
          <w:sz w:val="28"/>
          <w:szCs w:val="28"/>
          <w:lang w:val="uk-UA"/>
        </w:rPr>
        <w:t>3</w:t>
      </w:r>
      <w:r w:rsidRPr="006B064D">
        <w:rPr>
          <w:b/>
          <w:bCs/>
          <w:color w:val="C00000"/>
          <w:sz w:val="28"/>
          <w:szCs w:val="28"/>
        </w:rPr>
        <w:t>.0</w:t>
      </w:r>
      <w:r>
        <w:rPr>
          <w:b/>
          <w:bCs/>
          <w:color w:val="C00000"/>
          <w:sz w:val="28"/>
          <w:szCs w:val="28"/>
        </w:rPr>
        <w:t>7</w:t>
      </w:r>
      <w:r w:rsidRPr="006B064D">
        <w:rPr>
          <w:b/>
          <w:bCs/>
          <w:color w:val="C00000"/>
          <w:sz w:val="28"/>
          <w:szCs w:val="28"/>
        </w:rPr>
        <w:t xml:space="preserve">.2025 | Published: </w:t>
      </w:r>
      <w:r>
        <w:rPr>
          <w:b/>
          <w:bCs/>
          <w:color w:val="C00000"/>
          <w:sz w:val="28"/>
          <w:szCs w:val="28"/>
        </w:rPr>
        <w:t>2</w:t>
      </w:r>
      <w:r w:rsidR="00377981">
        <w:rPr>
          <w:b/>
          <w:bCs/>
          <w:color w:val="C00000"/>
          <w:sz w:val="28"/>
          <w:szCs w:val="28"/>
          <w:lang w:val="uk-UA"/>
        </w:rPr>
        <w:t>6</w:t>
      </w:r>
      <w:r w:rsidRPr="006B064D">
        <w:rPr>
          <w:b/>
          <w:bCs/>
          <w:color w:val="C00000"/>
          <w:sz w:val="28"/>
          <w:szCs w:val="28"/>
        </w:rPr>
        <w:t>.0</w:t>
      </w:r>
      <w:r>
        <w:rPr>
          <w:b/>
          <w:bCs/>
          <w:color w:val="C00000"/>
          <w:sz w:val="28"/>
          <w:szCs w:val="28"/>
        </w:rPr>
        <w:t>7</w:t>
      </w:r>
      <w:r w:rsidRPr="006B064D">
        <w:rPr>
          <w:b/>
          <w:bCs/>
          <w:color w:val="C00000"/>
          <w:sz w:val="28"/>
          <w:szCs w:val="28"/>
        </w:rPr>
        <w:t>.2025</w:t>
      </w:r>
    </w:p>
    <w:bookmarkEnd w:id="0"/>
    <w:p w14:paraId="7B30F358" w14:textId="77777777" w:rsidR="00BD1DAB" w:rsidRDefault="00BD1DAB" w:rsidP="00BD1DAB">
      <w:pPr>
        <w:spacing w:after="0" w:line="360" w:lineRule="auto"/>
        <w:ind w:firstLine="709"/>
        <w:jc w:val="both"/>
        <w:rPr>
          <w:rFonts w:ascii="Times New Roman" w:hAnsi="Times New Roman" w:cs="Times New Roman"/>
          <w:b/>
          <w:bCs/>
          <w:sz w:val="28"/>
          <w:szCs w:val="28"/>
          <w:shd w:val="clear" w:color="auto" w:fill="FFFFFF"/>
          <w:lang w:val="en-US"/>
        </w:rPr>
      </w:pPr>
    </w:p>
    <w:p w14:paraId="657E1177" w14:textId="6965A327" w:rsidR="00BD1DAB" w:rsidRPr="00BD1DAB" w:rsidRDefault="00BD1DAB" w:rsidP="00BD1DAB">
      <w:pPr>
        <w:spacing w:after="0" w:line="360" w:lineRule="auto"/>
        <w:ind w:firstLine="709"/>
        <w:jc w:val="both"/>
        <w:rPr>
          <w:rFonts w:ascii="Times New Roman" w:eastAsia="Times New Roman" w:hAnsi="Times New Roman" w:cs="Times New Roman"/>
          <w:i/>
          <w:sz w:val="28"/>
          <w:szCs w:val="28"/>
          <w:lang w:eastAsia="uk-UA"/>
        </w:rPr>
      </w:pPr>
      <w:proofErr w:type="spellStart"/>
      <w:r w:rsidRPr="00BD1DAB">
        <w:rPr>
          <w:rFonts w:ascii="Times New Roman" w:hAnsi="Times New Roman" w:cs="Times New Roman"/>
          <w:b/>
          <w:bCs/>
          <w:sz w:val="28"/>
          <w:szCs w:val="28"/>
          <w:shd w:val="clear" w:color="auto" w:fill="FFFFFF"/>
        </w:rPr>
        <w:t>Abstract</w:t>
      </w:r>
      <w:proofErr w:type="spellEnd"/>
      <w:r w:rsidRPr="00BD1DAB">
        <w:rPr>
          <w:rFonts w:ascii="Times New Roman" w:hAnsi="Times New Roman" w:cs="Times New Roman"/>
          <w:b/>
          <w:bCs/>
          <w:sz w:val="28"/>
          <w:szCs w:val="28"/>
          <w:shd w:val="clear" w:color="auto" w:fill="FFFFFF"/>
        </w:rPr>
        <w:t>:</w:t>
      </w:r>
      <w:r w:rsidRPr="00BD1DAB">
        <w:rPr>
          <w:rFonts w:ascii="Times New Roman" w:hAnsi="Times New Roman" w:cs="Times New Roman"/>
          <w:sz w:val="28"/>
          <w:szCs w:val="28"/>
          <w:shd w:val="clear" w:color="auto" w:fill="FFFFFF"/>
        </w:rPr>
        <w:t xml:space="preserve"> </w:t>
      </w:r>
      <w:proofErr w:type="spellStart"/>
      <w:r w:rsidRPr="00BD1DAB">
        <w:rPr>
          <w:rFonts w:ascii="Times New Roman" w:eastAsia="Times New Roman" w:hAnsi="Times New Roman" w:cs="Times New Roman"/>
          <w:i/>
          <w:sz w:val="28"/>
          <w:szCs w:val="28"/>
          <w:lang w:eastAsia="uk-UA"/>
        </w:rPr>
        <w:t>This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article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analyzes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contemporary</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Polish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historiography</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that</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explores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activities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of</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Greek</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Catholic</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Church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during</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interwar</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period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aim</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of</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study</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to</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identify</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main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directions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methodological</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approaches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and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interpretative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frameworks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characteristic</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of</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Polish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scholarly</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research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from</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late</w:t>
      </w:r>
      <w:proofErr w:type="spellEnd"/>
      <w:r w:rsidRPr="00BD1DAB">
        <w:rPr>
          <w:rFonts w:ascii="Times New Roman" w:eastAsia="Times New Roman" w:hAnsi="Times New Roman" w:cs="Times New Roman"/>
          <w:i/>
          <w:sz w:val="28"/>
          <w:szCs w:val="28"/>
          <w:lang w:eastAsia="uk-UA"/>
        </w:rPr>
        <w:t xml:space="preserve"> 20th </w:t>
      </w:r>
      <w:proofErr w:type="spellStart"/>
      <w:r w:rsidRPr="00BD1DAB">
        <w:rPr>
          <w:rFonts w:ascii="Times New Roman" w:eastAsia="Times New Roman" w:hAnsi="Times New Roman" w:cs="Times New Roman"/>
          <w:i/>
          <w:sz w:val="28"/>
          <w:szCs w:val="28"/>
          <w:lang w:eastAsia="uk-UA"/>
        </w:rPr>
        <w:t>to</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early</w:t>
      </w:r>
      <w:proofErr w:type="spellEnd"/>
      <w:r w:rsidRPr="00BD1DAB">
        <w:rPr>
          <w:rFonts w:ascii="Times New Roman" w:eastAsia="Times New Roman" w:hAnsi="Times New Roman" w:cs="Times New Roman"/>
          <w:i/>
          <w:sz w:val="28"/>
          <w:szCs w:val="28"/>
          <w:lang w:eastAsia="uk-UA"/>
        </w:rPr>
        <w:t xml:space="preserve"> 21st </w:t>
      </w:r>
      <w:proofErr w:type="spellStart"/>
      <w:r w:rsidRPr="00BD1DAB">
        <w:rPr>
          <w:rFonts w:ascii="Times New Roman" w:eastAsia="Times New Roman" w:hAnsi="Times New Roman" w:cs="Times New Roman"/>
          <w:i/>
          <w:sz w:val="28"/>
          <w:szCs w:val="28"/>
          <w:lang w:eastAsia="uk-UA"/>
        </w:rPr>
        <w:t>century</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paper</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examines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works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of</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researchers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such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as</w:t>
      </w:r>
      <w:proofErr w:type="spellEnd"/>
      <w:r w:rsidRPr="00BD1DAB">
        <w:rPr>
          <w:rFonts w:ascii="Times New Roman" w:eastAsia="Times New Roman" w:hAnsi="Times New Roman" w:cs="Times New Roman"/>
          <w:i/>
          <w:sz w:val="28"/>
          <w:szCs w:val="28"/>
          <w:lang w:eastAsia="uk-UA"/>
        </w:rPr>
        <w:t xml:space="preserve"> S. </w:t>
      </w:r>
      <w:proofErr w:type="spellStart"/>
      <w:r w:rsidRPr="00BD1DAB">
        <w:rPr>
          <w:rFonts w:ascii="Times New Roman" w:eastAsia="Times New Roman" w:hAnsi="Times New Roman" w:cs="Times New Roman"/>
          <w:i/>
          <w:sz w:val="28"/>
          <w:szCs w:val="28"/>
          <w:lang w:eastAsia="uk-UA"/>
        </w:rPr>
        <w:t>Stępień</w:t>
      </w:r>
      <w:proofErr w:type="spellEnd"/>
      <w:r w:rsidRPr="00BD1DAB">
        <w:rPr>
          <w:rFonts w:ascii="Times New Roman" w:eastAsia="Times New Roman" w:hAnsi="Times New Roman" w:cs="Times New Roman"/>
          <w:i/>
          <w:sz w:val="28"/>
          <w:szCs w:val="28"/>
          <w:lang w:eastAsia="uk-UA"/>
        </w:rPr>
        <w:t xml:space="preserve">, A. </w:t>
      </w:r>
      <w:proofErr w:type="spellStart"/>
      <w:r w:rsidRPr="00BD1DAB">
        <w:rPr>
          <w:rFonts w:ascii="Times New Roman" w:eastAsia="Times New Roman" w:hAnsi="Times New Roman" w:cs="Times New Roman"/>
          <w:i/>
          <w:sz w:val="28"/>
          <w:szCs w:val="28"/>
          <w:lang w:eastAsia="uk-UA"/>
        </w:rPr>
        <w:t>Krochmal</w:t>
      </w:r>
      <w:proofErr w:type="spellEnd"/>
      <w:r w:rsidRPr="00BD1DAB">
        <w:rPr>
          <w:rFonts w:ascii="Times New Roman" w:eastAsia="Times New Roman" w:hAnsi="Times New Roman" w:cs="Times New Roman"/>
          <w:i/>
          <w:sz w:val="28"/>
          <w:szCs w:val="28"/>
          <w:lang w:eastAsia="uk-UA"/>
        </w:rPr>
        <w:t xml:space="preserve">, M. </w:t>
      </w:r>
      <w:proofErr w:type="spellStart"/>
      <w:r w:rsidRPr="00BD1DAB">
        <w:rPr>
          <w:rFonts w:ascii="Times New Roman" w:eastAsia="Times New Roman" w:hAnsi="Times New Roman" w:cs="Times New Roman"/>
          <w:i/>
          <w:sz w:val="28"/>
          <w:szCs w:val="28"/>
          <w:lang w:eastAsia="uk-UA"/>
        </w:rPr>
        <w:t>Strutyński</w:t>
      </w:r>
      <w:proofErr w:type="spellEnd"/>
      <w:r w:rsidRPr="00BD1DAB">
        <w:rPr>
          <w:rFonts w:ascii="Times New Roman" w:eastAsia="Times New Roman" w:hAnsi="Times New Roman" w:cs="Times New Roman"/>
          <w:i/>
          <w:sz w:val="28"/>
          <w:szCs w:val="28"/>
          <w:lang w:eastAsia="uk-UA"/>
        </w:rPr>
        <w:t xml:space="preserve">, J. </w:t>
      </w:r>
      <w:proofErr w:type="spellStart"/>
      <w:r w:rsidRPr="00BD1DAB">
        <w:rPr>
          <w:rFonts w:ascii="Times New Roman" w:eastAsia="Times New Roman" w:hAnsi="Times New Roman" w:cs="Times New Roman"/>
          <w:i/>
          <w:sz w:val="28"/>
          <w:szCs w:val="28"/>
          <w:lang w:eastAsia="uk-UA"/>
        </w:rPr>
        <w:t>Moskałyk</w:t>
      </w:r>
      <w:proofErr w:type="spellEnd"/>
      <w:r w:rsidRPr="00BD1DAB">
        <w:rPr>
          <w:rFonts w:ascii="Times New Roman" w:eastAsia="Times New Roman" w:hAnsi="Times New Roman" w:cs="Times New Roman"/>
          <w:i/>
          <w:sz w:val="28"/>
          <w:szCs w:val="28"/>
          <w:lang w:eastAsia="uk-UA"/>
        </w:rPr>
        <w:t xml:space="preserve">, J. </w:t>
      </w:r>
      <w:proofErr w:type="spellStart"/>
      <w:r w:rsidRPr="00BD1DAB">
        <w:rPr>
          <w:rFonts w:ascii="Times New Roman" w:eastAsia="Times New Roman" w:hAnsi="Times New Roman" w:cs="Times New Roman"/>
          <w:i/>
          <w:sz w:val="28"/>
          <w:szCs w:val="28"/>
          <w:lang w:eastAsia="uk-UA"/>
        </w:rPr>
        <w:t>Karbarz-Wilińska</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among</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others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who</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represent</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various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academic</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schools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and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perspectives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analysis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lastRenderedPageBreak/>
        <w:t>reveals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that</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Polish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historians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increasingly</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recognize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important</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socio-cultural</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role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of</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GCC </w:t>
      </w:r>
      <w:proofErr w:type="spellStart"/>
      <w:r w:rsidRPr="00BD1DAB">
        <w:rPr>
          <w:rFonts w:ascii="Times New Roman" w:eastAsia="Times New Roman" w:hAnsi="Times New Roman" w:cs="Times New Roman"/>
          <w:i/>
          <w:sz w:val="28"/>
          <w:szCs w:val="28"/>
          <w:lang w:eastAsia="uk-UA"/>
        </w:rPr>
        <w:t>in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shaping</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Ukrainian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identity</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However</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issues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such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confessional</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coexistence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legal</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status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of</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Church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and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its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interaction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with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Polish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state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are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still</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often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interpreted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through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lens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of</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Polish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political</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context</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conclusion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emphasizes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need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for</w:t>
      </w:r>
      <w:proofErr w:type="spellEnd"/>
      <w:r w:rsidRPr="00BD1DAB">
        <w:rPr>
          <w:rFonts w:ascii="Times New Roman" w:eastAsia="Times New Roman" w:hAnsi="Times New Roman" w:cs="Times New Roman"/>
          <w:i/>
          <w:sz w:val="28"/>
          <w:szCs w:val="28"/>
          <w:lang w:eastAsia="uk-UA"/>
        </w:rPr>
        <w:t xml:space="preserve"> a </w:t>
      </w:r>
      <w:proofErr w:type="spellStart"/>
      <w:r w:rsidRPr="00BD1DAB">
        <w:rPr>
          <w:rFonts w:ascii="Times New Roman" w:eastAsia="Times New Roman" w:hAnsi="Times New Roman" w:cs="Times New Roman"/>
          <w:i/>
          <w:sz w:val="28"/>
          <w:szCs w:val="28"/>
          <w:lang w:eastAsia="uk-UA"/>
        </w:rPr>
        <w:t>deeper</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dialogue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between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Ukrainian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and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Polish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historiographies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order</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to</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overcome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stereotypes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and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develop</w:t>
      </w:r>
      <w:proofErr w:type="spellEnd"/>
      <w:r w:rsidRPr="00BD1DAB">
        <w:rPr>
          <w:rFonts w:ascii="Times New Roman" w:eastAsia="Times New Roman" w:hAnsi="Times New Roman" w:cs="Times New Roman"/>
          <w:i/>
          <w:sz w:val="28"/>
          <w:szCs w:val="28"/>
          <w:lang w:eastAsia="uk-UA"/>
        </w:rPr>
        <w:t xml:space="preserve"> a </w:t>
      </w:r>
      <w:proofErr w:type="spellStart"/>
      <w:r w:rsidRPr="00BD1DAB">
        <w:rPr>
          <w:rFonts w:ascii="Times New Roman" w:eastAsia="Times New Roman" w:hAnsi="Times New Roman" w:cs="Times New Roman"/>
          <w:i/>
          <w:sz w:val="28"/>
          <w:szCs w:val="28"/>
          <w:lang w:eastAsia="uk-UA"/>
        </w:rPr>
        <w:t>more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balanced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interpretation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of</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interconfessional</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and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interethnic</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relations</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the</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Second</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Polish</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Republic</w:t>
      </w:r>
      <w:proofErr w:type="spellEnd"/>
      <w:r w:rsidRPr="00BD1DAB">
        <w:rPr>
          <w:rFonts w:ascii="Times New Roman" w:eastAsia="Times New Roman" w:hAnsi="Times New Roman" w:cs="Times New Roman"/>
          <w:i/>
          <w:sz w:val="28"/>
          <w:szCs w:val="28"/>
          <w:lang w:eastAsia="uk-UA"/>
        </w:rPr>
        <w:t>.</w:t>
      </w:r>
    </w:p>
    <w:p w14:paraId="307101AF" w14:textId="77777777" w:rsidR="00BD1DAB" w:rsidRPr="00BD1DAB" w:rsidRDefault="00BD1DAB" w:rsidP="00BD1DAB">
      <w:pPr>
        <w:spacing w:after="0" w:line="360" w:lineRule="auto"/>
        <w:ind w:firstLine="709"/>
        <w:jc w:val="both"/>
        <w:rPr>
          <w:rFonts w:ascii="Times New Roman" w:eastAsia="Times New Roman" w:hAnsi="Times New Roman" w:cs="Times New Roman"/>
          <w:i/>
          <w:sz w:val="28"/>
          <w:szCs w:val="28"/>
          <w:lang w:eastAsia="uk-UA"/>
        </w:rPr>
      </w:pPr>
      <w:proofErr w:type="spellStart"/>
      <w:r w:rsidRPr="00BD1DAB">
        <w:rPr>
          <w:rFonts w:ascii="Times New Roman" w:eastAsia="Times New Roman" w:hAnsi="Times New Roman" w:cs="Times New Roman"/>
          <w:b/>
          <w:bCs/>
          <w:i/>
          <w:sz w:val="28"/>
          <w:szCs w:val="28"/>
          <w:lang w:eastAsia="uk-UA"/>
        </w:rPr>
        <w:t>Key</w:t>
      </w:r>
      <w:proofErr w:type="spellEnd"/>
      <w:r w:rsidRPr="00BD1DAB">
        <w:rPr>
          <w:rFonts w:ascii="Times New Roman" w:eastAsia="Times New Roman" w:hAnsi="Times New Roman" w:cs="Times New Roman"/>
          <w:b/>
          <w:bCs/>
          <w:i/>
          <w:sz w:val="28"/>
          <w:szCs w:val="28"/>
          <w:lang w:eastAsia="uk-UA"/>
        </w:rPr>
        <w:t xml:space="preserve"> </w:t>
      </w:r>
      <w:proofErr w:type="spellStart"/>
      <w:r w:rsidRPr="00BD1DAB">
        <w:rPr>
          <w:rFonts w:ascii="Times New Roman" w:eastAsia="Times New Roman" w:hAnsi="Times New Roman" w:cs="Times New Roman"/>
          <w:b/>
          <w:bCs/>
          <w:i/>
          <w:sz w:val="28"/>
          <w:szCs w:val="28"/>
          <w:lang w:eastAsia="uk-UA"/>
        </w:rPr>
        <w:t>words</w:t>
      </w:r>
      <w:proofErr w:type="spellEnd"/>
      <w:r w:rsidRPr="00BD1DAB">
        <w:rPr>
          <w:rFonts w:ascii="Times New Roman" w:eastAsia="Times New Roman" w:hAnsi="Times New Roman" w:cs="Times New Roman"/>
          <w:b/>
          <w:bCs/>
          <w:i/>
          <w:sz w:val="28"/>
          <w:szCs w:val="28"/>
          <w:lang w:eastAsia="uk-UA"/>
        </w:rPr>
        <w:t>:</w:t>
      </w:r>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historiography</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Greek</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Catholic</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Church</w:t>
      </w:r>
      <w:proofErr w:type="spellEnd"/>
      <w:r w:rsidRPr="00BD1DAB">
        <w:rPr>
          <w:rFonts w:ascii="Times New Roman" w:eastAsia="Times New Roman" w:hAnsi="Times New Roman" w:cs="Times New Roman"/>
          <w:i/>
          <w:sz w:val="28"/>
          <w:szCs w:val="28"/>
          <w:lang w:eastAsia="uk-UA"/>
        </w:rPr>
        <w:t xml:space="preserve">, </w:t>
      </w:r>
      <w:r w:rsidRPr="00BD1DAB">
        <w:rPr>
          <w:rFonts w:ascii="Times New Roman" w:eastAsia="Times New Roman" w:hAnsi="Times New Roman" w:cs="Times New Roman"/>
          <w:i/>
          <w:sz w:val="28"/>
          <w:szCs w:val="28"/>
          <w:lang w:val="en-US" w:eastAsia="uk-UA"/>
        </w:rPr>
        <w:t>Halychyna</w:t>
      </w:r>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interwar</w:t>
      </w:r>
      <w:proofErr w:type="spellEnd"/>
      <w:r w:rsidRPr="00BD1DAB">
        <w:rPr>
          <w:rFonts w:ascii="Times New Roman" w:eastAsia="Times New Roman" w:hAnsi="Times New Roman" w:cs="Times New Roman"/>
          <w:i/>
          <w:sz w:val="28"/>
          <w:szCs w:val="28"/>
          <w:lang w:eastAsia="uk-UA"/>
        </w:rPr>
        <w:t xml:space="preserve"> </w:t>
      </w:r>
      <w:proofErr w:type="spellStart"/>
      <w:r w:rsidRPr="00BD1DAB">
        <w:rPr>
          <w:rFonts w:ascii="Times New Roman" w:eastAsia="Times New Roman" w:hAnsi="Times New Roman" w:cs="Times New Roman"/>
          <w:i/>
          <w:sz w:val="28"/>
          <w:szCs w:val="28"/>
          <w:lang w:eastAsia="uk-UA"/>
        </w:rPr>
        <w:t>period</w:t>
      </w:r>
      <w:proofErr w:type="spellEnd"/>
      <w:r w:rsidRPr="00BD1DAB">
        <w:rPr>
          <w:rFonts w:ascii="Times New Roman" w:eastAsia="Times New Roman" w:hAnsi="Times New Roman" w:cs="Times New Roman"/>
          <w:i/>
          <w:sz w:val="28"/>
          <w:szCs w:val="28"/>
          <w:lang w:val="en-US" w:eastAsia="uk-UA"/>
        </w:rPr>
        <w:t xml:space="preserve">, Hr. </w:t>
      </w:r>
      <w:proofErr w:type="spellStart"/>
      <w:r w:rsidRPr="00BD1DAB">
        <w:rPr>
          <w:rFonts w:ascii="Times New Roman" w:eastAsia="Times New Roman" w:hAnsi="Times New Roman" w:cs="Times New Roman"/>
          <w:i/>
          <w:sz w:val="28"/>
          <w:szCs w:val="28"/>
          <w:lang w:eastAsia="uk-UA"/>
        </w:rPr>
        <w:t>Khomyshyn</w:t>
      </w:r>
      <w:proofErr w:type="spellEnd"/>
      <w:r w:rsidRPr="00BD1DAB">
        <w:rPr>
          <w:rFonts w:ascii="Times New Roman" w:eastAsia="Times New Roman" w:hAnsi="Times New Roman" w:cs="Times New Roman"/>
          <w:i/>
          <w:sz w:val="28"/>
          <w:szCs w:val="28"/>
          <w:lang w:eastAsia="uk-UA"/>
        </w:rPr>
        <w:t>.</w:t>
      </w:r>
    </w:p>
    <w:p w14:paraId="644E51EC" w14:textId="77777777" w:rsidR="00BD1DAB" w:rsidRDefault="00BD1DAB" w:rsidP="00BD1DAB">
      <w:pPr>
        <w:spacing w:after="0" w:line="360" w:lineRule="auto"/>
        <w:ind w:firstLine="709"/>
        <w:jc w:val="both"/>
        <w:rPr>
          <w:rFonts w:ascii="Times New Roman" w:eastAsia="Times New Roman" w:hAnsi="Times New Roman" w:cs="Times New Roman"/>
          <w:b/>
          <w:bCs/>
          <w:sz w:val="28"/>
          <w:szCs w:val="28"/>
          <w:lang w:eastAsia="uk-UA"/>
        </w:rPr>
      </w:pPr>
    </w:p>
    <w:p w14:paraId="2BEB75DC" w14:textId="03155443" w:rsidR="00BD1DAB" w:rsidRPr="00BD1DAB" w:rsidRDefault="00BD1DAB" w:rsidP="00BD1DAB">
      <w:pPr>
        <w:spacing w:after="0" w:line="360" w:lineRule="auto"/>
        <w:jc w:val="center"/>
        <w:rPr>
          <w:rFonts w:ascii="Times New Roman" w:eastAsia="Times New Roman" w:hAnsi="Times New Roman" w:cs="Times New Roman"/>
          <w:sz w:val="28"/>
          <w:szCs w:val="28"/>
          <w:lang w:eastAsia="uk-UA"/>
        </w:rPr>
      </w:pPr>
      <w:r w:rsidRPr="00BD1DAB">
        <w:rPr>
          <w:rFonts w:ascii="Times New Roman" w:eastAsia="Times New Roman" w:hAnsi="Times New Roman" w:cs="Times New Roman"/>
          <w:b/>
          <w:bCs/>
          <w:sz w:val="28"/>
          <w:szCs w:val="28"/>
          <w:lang w:eastAsia="uk-UA"/>
        </w:rPr>
        <w:t>Греко-католицька церква в міжвоєнний період у польській історіографії: сучасні підходи та інтерпретації</w:t>
      </w:r>
    </w:p>
    <w:p w14:paraId="455CEA25" w14:textId="77777777" w:rsidR="00BD1DAB" w:rsidRDefault="00BD1DAB" w:rsidP="00BD1DAB">
      <w:pPr>
        <w:spacing w:after="0" w:line="360" w:lineRule="auto"/>
        <w:ind w:firstLine="709"/>
        <w:jc w:val="both"/>
        <w:rPr>
          <w:rFonts w:ascii="Times New Roman" w:eastAsia="Times New Roman" w:hAnsi="Times New Roman" w:cs="Times New Roman"/>
          <w:b/>
          <w:bCs/>
          <w:sz w:val="28"/>
          <w:szCs w:val="28"/>
          <w:lang w:val="en-US" w:eastAsia="uk-UA"/>
        </w:rPr>
      </w:pPr>
    </w:p>
    <w:p w14:paraId="7A5A6F49" w14:textId="69B7A5B4" w:rsidR="00BD1DAB" w:rsidRPr="00BD1DAB" w:rsidRDefault="00BD1DAB" w:rsidP="00BD1DAB">
      <w:pPr>
        <w:spacing w:after="0" w:line="360" w:lineRule="auto"/>
        <w:ind w:firstLine="709"/>
        <w:jc w:val="right"/>
        <w:rPr>
          <w:rFonts w:ascii="Times New Roman" w:eastAsia="Times New Roman" w:hAnsi="Times New Roman" w:cs="Times New Roman"/>
          <w:b/>
          <w:bCs/>
          <w:color w:val="000000" w:themeColor="text1"/>
          <w:sz w:val="28"/>
          <w:szCs w:val="28"/>
          <w:lang w:eastAsia="uk-UA"/>
        </w:rPr>
      </w:pPr>
      <w:proofErr w:type="spellStart"/>
      <w:r w:rsidRPr="00BD1DAB">
        <w:rPr>
          <w:rFonts w:ascii="Times New Roman" w:eastAsia="Times New Roman" w:hAnsi="Times New Roman" w:cs="Times New Roman"/>
          <w:b/>
          <w:bCs/>
          <w:color w:val="000000" w:themeColor="text1"/>
          <w:sz w:val="28"/>
          <w:szCs w:val="28"/>
          <w:lang w:eastAsia="uk-UA"/>
        </w:rPr>
        <w:t>Кліш</w:t>
      </w:r>
      <w:proofErr w:type="spellEnd"/>
      <w:r w:rsidRPr="00BD1DAB">
        <w:rPr>
          <w:rFonts w:ascii="Times New Roman" w:eastAsia="Times New Roman" w:hAnsi="Times New Roman" w:cs="Times New Roman"/>
          <w:b/>
          <w:bCs/>
          <w:color w:val="000000" w:themeColor="text1"/>
          <w:sz w:val="28"/>
          <w:szCs w:val="28"/>
          <w:lang w:eastAsia="uk-UA"/>
        </w:rPr>
        <w:t xml:space="preserve"> Андрій Богданович,</w:t>
      </w:r>
    </w:p>
    <w:p w14:paraId="7A6C461E" w14:textId="4C05BAF2" w:rsidR="00BD1DAB" w:rsidRPr="00BD1DAB" w:rsidRDefault="00BD1DAB" w:rsidP="00BD1DAB">
      <w:pPr>
        <w:spacing w:after="0" w:line="360" w:lineRule="auto"/>
        <w:ind w:firstLine="709"/>
        <w:jc w:val="right"/>
        <w:rPr>
          <w:rFonts w:ascii="Times New Roman" w:hAnsi="Times New Roman" w:cs="Times New Roman"/>
          <w:color w:val="000000" w:themeColor="text1"/>
          <w:sz w:val="28"/>
          <w:szCs w:val="28"/>
          <w:shd w:val="clear" w:color="auto" w:fill="FFFFFF"/>
        </w:rPr>
      </w:pPr>
      <w:r w:rsidRPr="00BD1DAB">
        <w:rPr>
          <w:rFonts w:ascii="Times New Roman" w:hAnsi="Times New Roman" w:cs="Times New Roman"/>
          <w:color w:val="000000" w:themeColor="text1"/>
          <w:sz w:val="28"/>
          <w:szCs w:val="28"/>
          <w:shd w:val="clear" w:color="auto" w:fill="FFFFFF"/>
        </w:rPr>
        <w:t xml:space="preserve">доктор історичних наук, професор кафедри історії України, археології та спеціальних галузей історичних наук Тернопільського національного педагогічного університету імені Володимира Гнатюка, Україна, </w:t>
      </w:r>
      <w:hyperlink r:id="rId10" w:history="1">
        <w:r w:rsidRPr="00BD1DAB">
          <w:rPr>
            <w:rStyle w:val="Hyperlink"/>
            <w:rFonts w:ascii="Times New Roman" w:hAnsi="Times New Roman" w:cs="Times New Roman"/>
            <w:color w:val="000000" w:themeColor="text1"/>
            <w:sz w:val="28"/>
            <w:szCs w:val="28"/>
            <w:u w:val="none"/>
            <w:shd w:val="clear" w:color="auto" w:fill="FFFFFF"/>
          </w:rPr>
          <w:t>https://orcid.org/0000-0001-6074-6064</w:t>
        </w:r>
      </w:hyperlink>
      <w:r w:rsidRPr="00BD1DAB">
        <w:rPr>
          <w:rFonts w:ascii="Times New Roman" w:hAnsi="Times New Roman" w:cs="Times New Roman"/>
          <w:color w:val="000000" w:themeColor="text1"/>
          <w:sz w:val="28"/>
          <w:szCs w:val="28"/>
          <w:shd w:val="clear" w:color="auto" w:fill="FFFFFF"/>
        </w:rPr>
        <w:t xml:space="preserve"> </w:t>
      </w:r>
    </w:p>
    <w:p w14:paraId="7600DDB7" w14:textId="77777777" w:rsidR="00BD1DAB" w:rsidRPr="00BD1DAB" w:rsidRDefault="00BD1DAB" w:rsidP="00BD1DAB">
      <w:pPr>
        <w:spacing w:after="0" w:line="360" w:lineRule="auto"/>
        <w:ind w:firstLine="709"/>
        <w:jc w:val="right"/>
        <w:rPr>
          <w:rFonts w:ascii="Times New Roman" w:hAnsi="Times New Roman" w:cs="Times New Roman"/>
          <w:b/>
          <w:color w:val="000000" w:themeColor="text1"/>
          <w:sz w:val="28"/>
          <w:szCs w:val="28"/>
        </w:rPr>
      </w:pPr>
    </w:p>
    <w:p w14:paraId="26CADDD1" w14:textId="31DFADEE" w:rsidR="00BD1DAB" w:rsidRPr="00BD1DAB" w:rsidRDefault="00BD1DAB" w:rsidP="00BD1DAB">
      <w:pPr>
        <w:spacing w:after="0" w:line="360" w:lineRule="auto"/>
        <w:ind w:firstLine="709"/>
        <w:jc w:val="right"/>
        <w:rPr>
          <w:rFonts w:ascii="Times New Roman" w:hAnsi="Times New Roman" w:cs="Times New Roman"/>
          <w:b/>
          <w:color w:val="000000" w:themeColor="text1"/>
          <w:sz w:val="28"/>
          <w:szCs w:val="28"/>
        </w:rPr>
      </w:pPr>
      <w:proofErr w:type="spellStart"/>
      <w:r w:rsidRPr="00BD1DAB">
        <w:rPr>
          <w:rFonts w:ascii="Times New Roman" w:hAnsi="Times New Roman" w:cs="Times New Roman"/>
          <w:b/>
          <w:color w:val="000000" w:themeColor="text1"/>
          <w:sz w:val="28"/>
          <w:szCs w:val="28"/>
        </w:rPr>
        <w:t>Прийдун</w:t>
      </w:r>
      <w:proofErr w:type="spellEnd"/>
      <w:r w:rsidRPr="00BD1DAB">
        <w:rPr>
          <w:rFonts w:ascii="Times New Roman" w:hAnsi="Times New Roman" w:cs="Times New Roman"/>
          <w:b/>
          <w:color w:val="000000" w:themeColor="text1"/>
          <w:sz w:val="28"/>
          <w:szCs w:val="28"/>
        </w:rPr>
        <w:t xml:space="preserve"> Степан Васильович, </w:t>
      </w:r>
    </w:p>
    <w:p w14:paraId="4FAC6A93" w14:textId="1FF92BCA" w:rsidR="00BD1DAB" w:rsidRPr="00BD1DAB" w:rsidRDefault="00BD1DAB" w:rsidP="00BD1DAB">
      <w:pPr>
        <w:spacing w:after="0" w:line="360" w:lineRule="auto"/>
        <w:ind w:firstLine="709"/>
        <w:jc w:val="right"/>
        <w:rPr>
          <w:rFonts w:ascii="Times New Roman" w:hAnsi="Times New Roman" w:cs="Times New Roman"/>
          <w:color w:val="000000" w:themeColor="text1"/>
          <w:sz w:val="28"/>
          <w:szCs w:val="28"/>
          <w:shd w:val="clear" w:color="auto" w:fill="FFFFFF"/>
        </w:rPr>
      </w:pPr>
      <w:r w:rsidRPr="00BD1DAB">
        <w:rPr>
          <w:rFonts w:ascii="Times New Roman" w:hAnsi="Times New Roman" w:cs="Times New Roman"/>
          <w:color w:val="000000" w:themeColor="text1"/>
          <w:sz w:val="28"/>
          <w:szCs w:val="28"/>
        </w:rPr>
        <w:t xml:space="preserve">кандидат історичних наук, доцент кафедри всесвітньої історії та релігієзнавства Тернопільського національного педагогічного університету імені Володимира Гнатюка, Україна, </w:t>
      </w:r>
      <w:hyperlink r:id="rId11" w:history="1">
        <w:r w:rsidRPr="00BD1DAB">
          <w:rPr>
            <w:rStyle w:val="Hyperlink"/>
            <w:rFonts w:ascii="Times New Roman" w:hAnsi="Times New Roman" w:cs="Times New Roman"/>
            <w:color w:val="000000" w:themeColor="text1"/>
            <w:sz w:val="28"/>
            <w:szCs w:val="28"/>
            <w:u w:val="none"/>
          </w:rPr>
          <w:t>https://orcid.org/0000-0003-1047-312X</w:t>
        </w:r>
      </w:hyperlink>
      <w:r w:rsidRPr="00BD1DAB">
        <w:rPr>
          <w:rFonts w:ascii="Times New Roman" w:hAnsi="Times New Roman" w:cs="Times New Roman"/>
          <w:color w:val="000000" w:themeColor="text1"/>
          <w:sz w:val="28"/>
          <w:szCs w:val="28"/>
        </w:rPr>
        <w:t xml:space="preserve"> </w:t>
      </w:r>
    </w:p>
    <w:p w14:paraId="09B1724D" w14:textId="77777777" w:rsidR="00BD1DAB" w:rsidRPr="00BD1DAB" w:rsidRDefault="00BD1DAB" w:rsidP="00BD1DAB">
      <w:pPr>
        <w:spacing w:after="0" w:line="360" w:lineRule="auto"/>
        <w:ind w:firstLine="709"/>
        <w:jc w:val="both"/>
        <w:rPr>
          <w:rFonts w:ascii="Times New Roman" w:eastAsia="Times New Roman" w:hAnsi="Times New Roman" w:cs="Times New Roman"/>
          <w:b/>
          <w:bCs/>
          <w:color w:val="000000" w:themeColor="text1"/>
          <w:sz w:val="28"/>
          <w:szCs w:val="28"/>
          <w:lang w:eastAsia="uk-UA"/>
        </w:rPr>
      </w:pPr>
    </w:p>
    <w:p w14:paraId="1344ADA3" w14:textId="6D2042D9" w:rsidR="00BD1DAB" w:rsidRPr="00BD1DAB" w:rsidRDefault="00BD1DAB" w:rsidP="00BD1DAB">
      <w:pPr>
        <w:spacing w:after="0" w:line="360" w:lineRule="auto"/>
        <w:ind w:firstLine="709"/>
        <w:jc w:val="both"/>
        <w:rPr>
          <w:rFonts w:ascii="Times New Roman" w:eastAsia="Times New Roman" w:hAnsi="Times New Roman" w:cs="Times New Roman"/>
          <w:i/>
          <w:sz w:val="28"/>
          <w:szCs w:val="28"/>
          <w:lang w:eastAsia="uk-UA"/>
        </w:rPr>
      </w:pPr>
      <w:r w:rsidRPr="00BD1DAB">
        <w:rPr>
          <w:rFonts w:ascii="Times New Roman" w:eastAsia="Times New Roman" w:hAnsi="Times New Roman" w:cs="Times New Roman"/>
          <w:b/>
          <w:bCs/>
          <w:i/>
          <w:iCs/>
          <w:sz w:val="28"/>
          <w:szCs w:val="28"/>
          <w:lang w:eastAsia="uk-UA"/>
        </w:rPr>
        <w:t>Анотація.</w:t>
      </w:r>
      <w:r>
        <w:rPr>
          <w:rFonts w:ascii="Times New Roman" w:eastAsia="Times New Roman" w:hAnsi="Times New Roman" w:cs="Times New Roman"/>
          <w:b/>
          <w:bCs/>
          <w:sz w:val="28"/>
          <w:szCs w:val="28"/>
          <w:lang w:eastAsia="uk-UA"/>
        </w:rPr>
        <w:t xml:space="preserve"> </w:t>
      </w:r>
      <w:r w:rsidRPr="00BD1DAB">
        <w:rPr>
          <w:rFonts w:ascii="Times New Roman" w:eastAsia="Times New Roman" w:hAnsi="Times New Roman" w:cs="Times New Roman"/>
          <w:i/>
          <w:sz w:val="28"/>
          <w:szCs w:val="28"/>
          <w:lang w:eastAsia="uk-UA"/>
        </w:rPr>
        <w:t xml:space="preserve">Стаття присвячена аналізу сучасної польської історіографії, що висвітлює діяльність Греко-католицької церкви у міжвоєнний період. Метою дослідження є з’ясування провідних напрямів, </w:t>
      </w:r>
      <w:r w:rsidRPr="00BD1DAB">
        <w:rPr>
          <w:rFonts w:ascii="Times New Roman" w:eastAsia="Times New Roman" w:hAnsi="Times New Roman" w:cs="Times New Roman"/>
          <w:i/>
          <w:sz w:val="28"/>
          <w:szCs w:val="28"/>
          <w:lang w:eastAsia="uk-UA"/>
        </w:rPr>
        <w:lastRenderedPageBreak/>
        <w:t xml:space="preserve">підходів та інтерпретацій, характерних для польських наукових студій кінця ХХ - початку XXI ст. У роботі розглянуто праці таких дослідників, як С. </w:t>
      </w:r>
      <w:proofErr w:type="spellStart"/>
      <w:r w:rsidRPr="00BD1DAB">
        <w:rPr>
          <w:rFonts w:ascii="Times New Roman" w:eastAsia="Times New Roman" w:hAnsi="Times New Roman" w:cs="Times New Roman"/>
          <w:sz w:val="28"/>
          <w:szCs w:val="28"/>
          <w:lang w:eastAsia="uk-UA"/>
        </w:rPr>
        <w:t>Стемпень</w:t>
      </w:r>
      <w:proofErr w:type="spellEnd"/>
      <w:r w:rsidRPr="00BD1DAB">
        <w:rPr>
          <w:rFonts w:ascii="Times New Roman" w:eastAsia="Times New Roman" w:hAnsi="Times New Roman" w:cs="Times New Roman"/>
          <w:sz w:val="28"/>
          <w:szCs w:val="28"/>
          <w:lang w:eastAsia="uk-UA"/>
        </w:rPr>
        <w:t xml:space="preserve">, </w:t>
      </w:r>
      <w:r w:rsidRPr="00BD1DAB">
        <w:rPr>
          <w:rFonts w:ascii="Times New Roman" w:eastAsia="Times New Roman" w:hAnsi="Times New Roman" w:cs="Times New Roman"/>
          <w:i/>
          <w:sz w:val="28"/>
          <w:szCs w:val="28"/>
          <w:lang w:eastAsia="uk-UA"/>
        </w:rPr>
        <w:t xml:space="preserve">А. Крохмаль, М. Струтинський, Я. Москалик, Й. </w:t>
      </w:r>
      <w:proofErr w:type="spellStart"/>
      <w:r w:rsidRPr="00BD1DAB">
        <w:rPr>
          <w:rFonts w:ascii="Times New Roman" w:eastAsia="Times New Roman" w:hAnsi="Times New Roman" w:cs="Times New Roman"/>
          <w:i/>
          <w:sz w:val="28"/>
          <w:szCs w:val="28"/>
          <w:lang w:eastAsia="uk-UA"/>
        </w:rPr>
        <w:t>Карбарж</w:t>
      </w:r>
      <w:proofErr w:type="spellEnd"/>
      <w:r w:rsidRPr="00BD1DAB">
        <w:rPr>
          <w:rFonts w:ascii="Times New Roman" w:eastAsia="Times New Roman" w:hAnsi="Times New Roman" w:cs="Times New Roman"/>
          <w:i/>
          <w:sz w:val="28"/>
          <w:szCs w:val="28"/>
          <w:lang w:eastAsia="uk-UA"/>
        </w:rPr>
        <w:t>-Вілінська та інших, що репрезентують різні наукові школи та підходи. Аналіз показав, що польські історики дедалі частіше визнають важливу соціокультурну роль ГКЦ у формуванні української ідентичності, однак проблематика конфесійного співіснування, правового статусу церкви та її взаємодії з польською державою все ще інтерпретується крізь призму польського політичного контексту. У висновках підкреслено потребу глибшого діалогу між українською та польською історіографією для подолання стереотипів і формування більш збалансованої інтерпретації міжконфесійних і міжнаціональних відносин у Другій Речі Посполитій.</w:t>
      </w:r>
    </w:p>
    <w:p w14:paraId="4CC607DA" w14:textId="77777777" w:rsidR="00BD1DAB" w:rsidRPr="00BD1DAB" w:rsidRDefault="00BD1DAB" w:rsidP="00BD1DAB">
      <w:pPr>
        <w:spacing w:after="0" w:line="360" w:lineRule="auto"/>
        <w:ind w:firstLine="709"/>
        <w:jc w:val="both"/>
        <w:rPr>
          <w:rFonts w:ascii="Times New Roman" w:eastAsia="Times New Roman" w:hAnsi="Times New Roman" w:cs="Times New Roman"/>
          <w:i/>
          <w:sz w:val="28"/>
          <w:szCs w:val="28"/>
          <w:lang w:eastAsia="uk-UA"/>
        </w:rPr>
      </w:pPr>
      <w:r w:rsidRPr="00BD1DAB">
        <w:rPr>
          <w:rFonts w:ascii="Times New Roman" w:eastAsia="Times New Roman" w:hAnsi="Times New Roman" w:cs="Times New Roman"/>
          <w:b/>
          <w:bCs/>
          <w:i/>
          <w:sz w:val="28"/>
          <w:szCs w:val="28"/>
          <w:lang w:eastAsia="uk-UA"/>
        </w:rPr>
        <w:t>Ключові слова:</w:t>
      </w:r>
      <w:r w:rsidRPr="00BD1DAB">
        <w:rPr>
          <w:rFonts w:ascii="Times New Roman" w:eastAsia="Times New Roman" w:hAnsi="Times New Roman" w:cs="Times New Roman"/>
          <w:i/>
          <w:sz w:val="28"/>
          <w:szCs w:val="28"/>
          <w:lang w:eastAsia="uk-UA"/>
        </w:rPr>
        <w:t xml:space="preserve"> історіографія, греко-католицька церква, Галичина, міжвоєнний період, Г. </w:t>
      </w:r>
      <w:proofErr w:type="spellStart"/>
      <w:r w:rsidRPr="00BD1DAB">
        <w:rPr>
          <w:rFonts w:ascii="Times New Roman" w:eastAsia="Times New Roman" w:hAnsi="Times New Roman" w:cs="Times New Roman"/>
          <w:i/>
          <w:sz w:val="28"/>
          <w:szCs w:val="28"/>
          <w:lang w:eastAsia="uk-UA"/>
        </w:rPr>
        <w:t>Хомишин</w:t>
      </w:r>
      <w:proofErr w:type="spellEnd"/>
      <w:r w:rsidRPr="00BD1DAB">
        <w:rPr>
          <w:rFonts w:ascii="Times New Roman" w:eastAsia="Times New Roman" w:hAnsi="Times New Roman" w:cs="Times New Roman"/>
          <w:i/>
          <w:sz w:val="28"/>
          <w:szCs w:val="28"/>
          <w:lang w:eastAsia="uk-UA"/>
        </w:rPr>
        <w:t>.</w:t>
      </w:r>
    </w:p>
    <w:p w14:paraId="037B3672" w14:textId="77777777" w:rsidR="00BD1DAB" w:rsidRDefault="00BD1DAB" w:rsidP="00BD1DAB">
      <w:pPr>
        <w:pStyle w:val="NormalWeb"/>
        <w:spacing w:before="0" w:beforeAutospacing="0" w:after="0" w:afterAutospacing="0" w:line="360" w:lineRule="auto"/>
        <w:ind w:firstLine="709"/>
        <w:jc w:val="both"/>
        <w:rPr>
          <w:b/>
          <w:bCs/>
          <w:sz w:val="28"/>
          <w:szCs w:val="28"/>
          <w:lang w:val="uk-UA"/>
        </w:rPr>
      </w:pPr>
    </w:p>
    <w:p w14:paraId="64281487" w14:textId="21F307B4"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b/>
          <w:bCs/>
          <w:sz w:val="28"/>
          <w:szCs w:val="28"/>
          <w:lang w:val="en-GB"/>
        </w:rPr>
        <w:t xml:space="preserve">Problem statement. </w:t>
      </w:r>
      <w:r w:rsidRPr="00BD1DAB">
        <w:rPr>
          <w:bCs/>
          <w:sz w:val="28"/>
          <w:szCs w:val="28"/>
          <w:lang w:val="en-GB"/>
        </w:rPr>
        <w:t>The interwar period</w:t>
      </w:r>
      <w:r w:rsidRPr="00BD1DAB">
        <w:rPr>
          <w:sz w:val="28"/>
          <w:szCs w:val="28"/>
          <w:lang w:val="en-GB"/>
        </w:rPr>
        <w:t xml:space="preserve"> posed significant challenges for the GCC, shaped by the redrawing of political borders in Central and Eastern Europe and the intensification of national and confessional tensions within the newly reestablished Second Polish Republic. Under these conditions, the GCC emerged not only as a religious institution but also as a critical actor in shaping national consciousness, self-identification, and the socio-cultural rootedness of the Ukrainian population in Halychyna, </w:t>
      </w:r>
      <w:proofErr w:type="spellStart"/>
      <w:r w:rsidRPr="00BD1DAB">
        <w:rPr>
          <w:sz w:val="28"/>
          <w:szCs w:val="28"/>
          <w:lang w:val="en-GB"/>
        </w:rPr>
        <w:t>Lemkivshchyna</w:t>
      </w:r>
      <w:proofErr w:type="spellEnd"/>
      <w:r w:rsidRPr="00BD1DAB">
        <w:rPr>
          <w:sz w:val="28"/>
          <w:szCs w:val="28"/>
          <w:lang w:val="en-GB"/>
        </w:rPr>
        <w:t xml:space="preserve">, and </w:t>
      </w:r>
      <w:proofErr w:type="spellStart"/>
      <w:r w:rsidRPr="00BD1DAB">
        <w:rPr>
          <w:sz w:val="28"/>
          <w:szCs w:val="28"/>
          <w:lang w:val="en-GB"/>
        </w:rPr>
        <w:t>Podlasie</w:t>
      </w:r>
      <w:proofErr w:type="spellEnd"/>
      <w:r w:rsidRPr="00BD1DAB">
        <w:rPr>
          <w:sz w:val="28"/>
          <w:szCs w:val="28"/>
          <w:lang w:val="en-GB"/>
        </w:rPr>
        <w:t xml:space="preserve">. In recent decades, the issue of the GCC’s functioning in interwar Poland has garnered increasing attention in Polish historiography, </w:t>
      </w:r>
      <w:proofErr w:type="spellStart"/>
      <w:r w:rsidRPr="00BD1DAB">
        <w:rPr>
          <w:sz w:val="28"/>
          <w:szCs w:val="28"/>
          <w:lang w:val="en-GB"/>
        </w:rPr>
        <w:t>signaling</w:t>
      </w:r>
      <w:proofErr w:type="spellEnd"/>
      <w:r w:rsidRPr="00BD1DAB">
        <w:rPr>
          <w:sz w:val="28"/>
          <w:szCs w:val="28"/>
          <w:lang w:val="en-GB"/>
        </w:rPr>
        <w:t xml:space="preserve"> a gradual overcoming of the ideological constraints that previously dominated scholarly paradigms.</w:t>
      </w:r>
    </w:p>
    <w:p w14:paraId="70A8732E"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Contemporary Polish scholars strive to offer a comprehensive assessment of the GCC’s role in the socio-political, national, and confessional life of the interwar era. </w:t>
      </w:r>
      <w:proofErr w:type="gramStart"/>
      <w:r w:rsidRPr="00BD1DAB">
        <w:rPr>
          <w:rFonts w:ascii="Times New Roman" w:eastAsia="Times New Roman" w:hAnsi="Times New Roman" w:cs="Times New Roman"/>
          <w:sz w:val="28"/>
          <w:szCs w:val="28"/>
          <w:lang w:val="en-GB" w:eastAsia="uk-UA"/>
        </w:rPr>
        <w:t>Particular focus</w:t>
      </w:r>
      <w:proofErr w:type="gramEnd"/>
      <w:r w:rsidRPr="00BD1DAB">
        <w:rPr>
          <w:rFonts w:ascii="Times New Roman" w:eastAsia="Times New Roman" w:hAnsi="Times New Roman" w:cs="Times New Roman"/>
          <w:sz w:val="28"/>
          <w:szCs w:val="28"/>
          <w:lang w:val="en-GB" w:eastAsia="uk-UA"/>
        </w:rPr>
        <w:t xml:space="preserve"> is given to the figures of ecclesiastical hierarchs (notably </w:t>
      </w:r>
      <w:r w:rsidRPr="00BD1DAB">
        <w:rPr>
          <w:rFonts w:ascii="Times New Roman" w:eastAsia="Times New Roman" w:hAnsi="Times New Roman" w:cs="Times New Roman"/>
          <w:sz w:val="28"/>
          <w:szCs w:val="28"/>
          <w:lang w:val="en-GB" w:eastAsia="uk-UA"/>
        </w:rPr>
        <w:lastRenderedPageBreak/>
        <w:t xml:space="preserve">Metropolitan Andrey Sheptytsky and Bishop Hryhoriy </w:t>
      </w:r>
      <w:proofErr w:type="spellStart"/>
      <w:r w:rsidRPr="00BD1DAB">
        <w:rPr>
          <w:rFonts w:ascii="Times New Roman" w:eastAsia="Times New Roman" w:hAnsi="Times New Roman" w:cs="Times New Roman"/>
          <w:sz w:val="28"/>
          <w:szCs w:val="28"/>
          <w:lang w:val="en-GB" w:eastAsia="uk-UA"/>
        </w:rPr>
        <w:t>Khomyshyn</w:t>
      </w:r>
      <w:proofErr w:type="spellEnd"/>
      <w:r w:rsidRPr="00BD1DAB">
        <w:rPr>
          <w:rFonts w:ascii="Times New Roman" w:eastAsia="Times New Roman" w:hAnsi="Times New Roman" w:cs="Times New Roman"/>
          <w:sz w:val="28"/>
          <w:szCs w:val="28"/>
          <w:lang w:val="en-GB" w:eastAsia="uk-UA"/>
        </w:rPr>
        <w:t xml:space="preserve">), the Church’s legal status within the state, </w:t>
      </w:r>
      <w:proofErr w:type="gramStart"/>
      <w:r w:rsidRPr="00BD1DAB">
        <w:rPr>
          <w:rFonts w:ascii="Times New Roman" w:eastAsia="Times New Roman" w:hAnsi="Times New Roman" w:cs="Times New Roman"/>
          <w:sz w:val="28"/>
          <w:szCs w:val="28"/>
          <w:lang w:val="en-GB" w:eastAsia="uk-UA"/>
        </w:rPr>
        <w:t>Polish-Ukrainian</w:t>
      </w:r>
      <w:proofErr w:type="gramEnd"/>
      <w:r w:rsidRPr="00BD1DAB">
        <w:rPr>
          <w:rFonts w:ascii="Times New Roman" w:eastAsia="Times New Roman" w:hAnsi="Times New Roman" w:cs="Times New Roman"/>
          <w:sz w:val="28"/>
          <w:szCs w:val="28"/>
          <w:lang w:val="en-GB" w:eastAsia="uk-UA"/>
        </w:rPr>
        <w:t xml:space="preserve"> interconfessional relations, and its role in processes of cultural and educational integration. In this context, a scholarly analysis of Polish historiography is essential for a deeper understanding not only of the UGCC’s historical trajectory but also of the broader dynamics of national and religious policy in interwar Poland.</w:t>
      </w:r>
    </w:p>
    <w:p w14:paraId="09579A62"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b/>
          <w:bCs/>
          <w:sz w:val="28"/>
          <w:szCs w:val="28"/>
          <w:lang w:val="en-GB"/>
        </w:rPr>
        <w:t xml:space="preserve">Identification of previously unresolved aspects of the general problem. </w:t>
      </w:r>
      <w:r w:rsidRPr="00BD1DAB">
        <w:rPr>
          <w:sz w:val="28"/>
          <w:szCs w:val="28"/>
          <w:lang w:val="en-GB"/>
        </w:rPr>
        <w:t xml:space="preserve">Despite the evident progress of Polish historiography in re-evaluating the place and role of the GCC in the socio-religious life of the Second Polish Republic, </w:t>
      </w:r>
      <w:proofErr w:type="gramStart"/>
      <w:r w:rsidRPr="00BD1DAB">
        <w:rPr>
          <w:sz w:val="28"/>
          <w:szCs w:val="28"/>
          <w:lang w:val="en-GB"/>
        </w:rPr>
        <w:t>a number of</w:t>
      </w:r>
      <w:proofErr w:type="gramEnd"/>
      <w:r w:rsidRPr="00BD1DAB">
        <w:rPr>
          <w:sz w:val="28"/>
          <w:szCs w:val="28"/>
          <w:lang w:val="en-GB"/>
        </w:rPr>
        <w:t xml:space="preserve"> significant aspects remain underexplored or require deeper interpretation. </w:t>
      </w:r>
      <w:proofErr w:type="gramStart"/>
      <w:r w:rsidRPr="00BD1DAB">
        <w:rPr>
          <w:sz w:val="28"/>
          <w:szCs w:val="28"/>
          <w:lang w:val="en-GB"/>
        </w:rPr>
        <w:t>In particular, insufficient</w:t>
      </w:r>
      <w:proofErr w:type="gramEnd"/>
      <w:r w:rsidRPr="00BD1DAB">
        <w:rPr>
          <w:sz w:val="28"/>
          <w:szCs w:val="28"/>
          <w:lang w:val="en-GB"/>
        </w:rPr>
        <w:t xml:space="preserve"> attention has been paid to the daily interactions between Greek Catholic and Roman Catholic clergy at the local level, the impact of political tensions between the Polish state and the Ukrainian national movement on pastoral activities, and the internal policies of the GCC. Moreover, the social ministry of Greek Catholic priests, their involvement in community life, education, and cooperative movements has yet to be comprehensively </w:t>
      </w:r>
      <w:proofErr w:type="spellStart"/>
      <w:r w:rsidRPr="00BD1DAB">
        <w:rPr>
          <w:sz w:val="28"/>
          <w:szCs w:val="28"/>
          <w:lang w:val="en-GB"/>
        </w:rPr>
        <w:t>analyzed</w:t>
      </w:r>
      <w:proofErr w:type="spellEnd"/>
      <w:r w:rsidRPr="00BD1DAB">
        <w:rPr>
          <w:sz w:val="28"/>
          <w:szCs w:val="28"/>
          <w:lang w:val="en-GB"/>
        </w:rPr>
        <w:t xml:space="preserve">. The perception of the GCC within Polish public discourse and the transformation of historical evaluations of its activities in the post-communist period – especially within the framework of memory narratives and </w:t>
      </w:r>
      <w:proofErr w:type="gramStart"/>
      <w:r w:rsidRPr="00BD1DAB">
        <w:rPr>
          <w:sz w:val="28"/>
          <w:szCs w:val="28"/>
          <w:lang w:val="en-GB"/>
        </w:rPr>
        <w:t>Polish-Ukrainian</w:t>
      </w:r>
      <w:proofErr w:type="gramEnd"/>
      <w:r w:rsidRPr="00BD1DAB">
        <w:rPr>
          <w:sz w:val="28"/>
          <w:szCs w:val="28"/>
          <w:lang w:val="en-GB"/>
        </w:rPr>
        <w:t xml:space="preserve"> interconfessional dialogue – also remain insufficiently studied.</w:t>
      </w:r>
    </w:p>
    <w:p w14:paraId="00CA6005"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rStyle w:val="Strong"/>
          <w:sz w:val="28"/>
          <w:szCs w:val="28"/>
          <w:lang w:val="en-GB"/>
        </w:rPr>
        <w:t xml:space="preserve">Formulation of research goals. </w:t>
      </w:r>
      <w:r w:rsidRPr="00BD1DAB">
        <w:rPr>
          <w:sz w:val="28"/>
          <w:szCs w:val="28"/>
          <w:lang w:val="en-GB"/>
        </w:rPr>
        <w:t xml:space="preserve">The aim of this article is to </w:t>
      </w:r>
      <w:proofErr w:type="spellStart"/>
      <w:r w:rsidRPr="00BD1DAB">
        <w:rPr>
          <w:sz w:val="28"/>
          <w:szCs w:val="28"/>
          <w:lang w:val="en-GB"/>
        </w:rPr>
        <w:t>analyze</w:t>
      </w:r>
      <w:proofErr w:type="spellEnd"/>
      <w:r w:rsidRPr="00BD1DAB">
        <w:rPr>
          <w:sz w:val="28"/>
          <w:szCs w:val="28"/>
          <w:lang w:val="en-GB"/>
        </w:rPr>
        <w:t xml:space="preserve"> the major trends and approaches in contemporary Polish historiography regarding the Greek Catholic Church during the interwar period, and to identify the interpretive models through which Polish scholars conceptualize the GCC’s role in the socio-political, religious, and cultural life of the Second Polish Republic.</w:t>
      </w:r>
    </w:p>
    <w:p w14:paraId="6ED25F0E"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rStyle w:val="Strong"/>
          <w:sz w:val="28"/>
          <w:szCs w:val="28"/>
          <w:lang w:val="en-GB"/>
        </w:rPr>
        <w:t xml:space="preserve">Methodology. </w:t>
      </w:r>
      <w:r w:rsidRPr="00BD1DAB">
        <w:rPr>
          <w:sz w:val="28"/>
          <w:szCs w:val="28"/>
          <w:lang w:val="en-GB"/>
        </w:rPr>
        <w:t xml:space="preserve">This study employs an interdisciplinary approach that integrates methods of historiographical analysis, discourse critique, and comparative research. Special emphasis is placed on the critical reading of academic works by </w:t>
      </w:r>
      <w:r w:rsidRPr="00BD1DAB">
        <w:rPr>
          <w:sz w:val="28"/>
          <w:szCs w:val="28"/>
          <w:lang w:val="en-GB"/>
        </w:rPr>
        <w:lastRenderedPageBreak/>
        <w:t>Polish historians and theologians, particularly in the fields of religious history, legal studies, and the sociology of religion. The evaluation follows the principles of scholarly objectivity, academic integrity, and contextual interpretation.</w:t>
      </w:r>
    </w:p>
    <w:p w14:paraId="1795819E"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rStyle w:val="Strong"/>
          <w:sz w:val="28"/>
          <w:szCs w:val="28"/>
          <w:lang w:val="en-GB"/>
        </w:rPr>
        <w:t>Research objectives of the article:</w:t>
      </w:r>
    </w:p>
    <w:p w14:paraId="5D9A4E0F" w14:textId="77777777" w:rsidR="00BD1DAB" w:rsidRPr="00BD1DAB" w:rsidRDefault="00BD1DAB" w:rsidP="00BD1DAB">
      <w:pPr>
        <w:pStyle w:val="NormalWeb"/>
        <w:numPr>
          <w:ilvl w:val="0"/>
          <w:numId w:val="16"/>
        </w:numPr>
        <w:spacing w:before="0" w:beforeAutospacing="0" w:after="0" w:afterAutospacing="0" w:line="360" w:lineRule="auto"/>
        <w:ind w:firstLine="709"/>
        <w:jc w:val="both"/>
        <w:rPr>
          <w:sz w:val="28"/>
          <w:szCs w:val="28"/>
          <w:lang w:val="en-GB"/>
        </w:rPr>
      </w:pPr>
      <w:r w:rsidRPr="00BD1DAB">
        <w:rPr>
          <w:sz w:val="28"/>
          <w:szCs w:val="28"/>
          <w:lang w:val="en-GB"/>
        </w:rPr>
        <w:t>To identify the key themes around which the contemporary Polish scholarly discourse on the GCC in the interwar period is formed.</w:t>
      </w:r>
    </w:p>
    <w:p w14:paraId="03B1701E" w14:textId="77777777" w:rsidR="00BD1DAB" w:rsidRPr="00BD1DAB" w:rsidRDefault="00BD1DAB" w:rsidP="00BD1DAB">
      <w:pPr>
        <w:pStyle w:val="NormalWeb"/>
        <w:numPr>
          <w:ilvl w:val="0"/>
          <w:numId w:val="16"/>
        </w:numPr>
        <w:spacing w:before="0" w:beforeAutospacing="0" w:after="0" w:afterAutospacing="0" w:line="360" w:lineRule="auto"/>
        <w:ind w:firstLine="709"/>
        <w:jc w:val="both"/>
        <w:rPr>
          <w:sz w:val="28"/>
          <w:szCs w:val="28"/>
          <w:lang w:val="en-GB"/>
        </w:rPr>
      </w:pPr>
      <w:r w:rsidRPr="00BD1DAB">
        <w:rPr>
          <w:sz w:val="28"/>
          <w:szCs w:val="28"/>
          <w:lang w:val="en-GB"/>
        </w:rPr>
        <w:t xml:space="preserve">To </w:t>
      </w:r>
      <w:proofErr w:type="spellStart"/>
      <w:r w:rsidRPr="00BD1DAB">
        <w:rPr>
          <w:sz w:val="28"/>
          <w:szCs w:val="28"/>
          <w:lang w:val="en-GB"/>
        </w:rPr>
        <w:t>analyze</w:t>
      </w:r>
      <w:proofErr w:type="spellEnd"/>
      <w:r w:rsidRPr="00BD1DAB">
        <w:rPr>
          <w:sz w:val="28"/>
          <w:szCs w:val="28"/>
          <w:lang w:val="en-GB"/>
        </w:rPr>
        <w:t xml:space="preserve"> major works by Polish scholars (notably S. </w:t>
      </w:r>
      <w:proofErr w:type="spellStart"/>
      <w:r w:rsidRPr="00BD1DAB">
        <w:rPr>
          <w:sz w:val="28"/>
          <w:szCs w:val="28"/>
          <w:lang w:val="en-GB"/>
        </w:rPr>
        <w:t>Stępień</w:t>
      </w:r>
      <w:proofErr w:type="spellEnd"/>
      <w:r w:rsidRPr="00BD1DAB">
        <w:rPr>
          <w:sz w:val="28"/>
          <w:szCs w:val="28"/>
          <w:lang w:val="en-GB"/>
        </w:rPr>
        <w:t xml:space="preserve">, M. </w:t>
      </w:r>
      <w:proofErr w:type="spellStart"/>
      <w:r w:rsidRPr="00BD1DAB">
        <w:rPr>
          <w:sz w:val="28"/>
          <w:szCs w:val="28"/>
          <w:lang w:val="en-GB"/>
        </w:rPr>
        <w:t>Strutyński</w:t>
      </w:r>
      <w:proofErr w:type="spellEnd"/>
      <w:r w:rsidRPr="00BD1DAB">
        <w:rPr>
          <w:sz w:val="28"/>
          <w:szCs w:val="28"/>
          <w:lang w:val="en-GB"/>
        </w:rPr>
        <w:t xml:space="preserve">, J. Karbarz-Wilińska, among others) </w:t>
      </w:r>
      <w:proofErr w:type="gramStart"/>
      <w:r w:rsidRPr="00BD1DAB">
        <w:rPr>
          <w:sz w:val="28"/>
          <w:szCs w:val="28"/>
          <w:lang w:val="en-GB"/>
        </w:rPr>
        <w:t>in order to</w:t>
      </w:r>
      <w:proofErr w:type="gramEnd"/>
      <w:r w:rsidRPr="00BD1DAB">
        <w:rPr>
          <w:sz w:val="28"/>
          <w:szCs w:val="28"/>
          <w:lang w:val="en-GB"/>
        </w:rPr>
        <w:t xml:space="preserve"> outline interpretive approaches to the activities of the Greek Catholic clergy.</w:t>
      </w:r>
    </w:p>
    <w:p w14:paraId="4926DA22" w14:textId="77777777" w:rsidR="00BD1DAB" w:rsidRPr="00BD1DAB" w:rsidRDefault="00BD1DAB" w:rsidP="00BD1DAB">
      <w:pPr>
        <w:pStyle w:val="NormalWeb"/>
        <w:numPr>
          <w:ilvl w:val="0"/>
          <w:numId w:val="16"/>
        </w:numPr>
        <w:spacing w:before="0" w:beforeAutospacing="0" w:after="0" w:afterAutospacing="0" w:line="360" w:lineRule="auto"/>
        <w:ind w:firstLine="709"/>
        <w:jc w:val="both"/>
        <w:rPr>
          <w:sz w:val="28"/>
          <w:szCs w:val="28"/>
          <w:lang w:val="en-GB"/>
        </w:rPr>
      </w:pPr>
      <w:r w:rsidRPr="00BD1DAB">
        <w:rPr>
          <w:sz w:val="28"/>
          <w:szCs w:val="28"/>
          <w:lang w:val="en-GB"/>
        </w:rPr>
        <w:t xml:space="preserve">To determine which </w:t>
      </w:r>
      <w:proofErr w:type="gramStart"/>
      <w:r w:rsidRPr="00BD1DAB">
        <w:rPr>
          <w:sz w:val="28"/>
          <w:szCs w:val="28"/>
          <w:lang w:val="en-GB"/>
        </w:rPr>
        <w:t>issues</w:t>
      </w:r>
      <w:proofErr w:type="gramEnd"/>
      <w:r w:rsidRPr="00BD1DAB">
        <w:rPr>
          <w:sz w:val="28"/>
          <w:szCs w:val="28"/>
          <w:lang w:val="en-GB"/>
        </w:rPr>
        <w:t xml:space="preserve"> remain under-researched in Polish historiography regarding the GCC and to highlight potential avenues for future academic inquiry within the context of </w:t>
      </w:r>
      <w:proofErr w:type="gramStart"/>
      <w:r w:rsidRPr="00BD1DAB">
        <w:rPr>
          <w:sz w:val="28"/>
          <w:szCs w:val="28"/>
          <w:lang w:val="en-GB"/>
        </w:rPr>
        <w:t>Polish-Ukrainian</w:t>
      </w:r>
      <w:proofErr w:type="gramEnd"/>
      <w:r w:rsidRPr="00BD1DAB">
        <w:rPr>
          <w:sz w:val="28"/>
          <w:szCs w:val="28"/>
          <w:lang w:val="en-GB"/>
        </w:rPr>
        <w:t xml:space="preserve"> scholarly dialogue.</w:t>
      </w:r>
    </w:p>
    <w:p w14:paraId="728B1CC5"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Style w:val="Strong"/>
          <w:rFonts w:ascii="Times New Roman" w:hAnsi="Times New Roman" w:cs="Times New Roman"/>
          <w:sz w:val="28"/>
          <w:szCs w:val="28"/>
          <w:lang w:val="en-GB"/>
        </w:rPr>
        <w:t xml:space="preserve">Presentation of the main research material. </w:t>
      </w:r>
      <w:r w:rsidRPr="00BD1DAB">
        <w:rPr>
          <w:rFonts w:ascii="Times New Roman" w:eastAsia="Times New Roman" w:hAnsi="Times New Roman" w:cs="Times New Roman"/>
          <w:sz w:val="28"/>
          <w:szCs w:val="28"/>
          <w:lang w:val="en-GB" w:eastAsia="uk-UA"/>
        </w:rPr>
        <w:t xml:space="preserve">In S. </w:t>
      </w:r>
      <w:proofErr w:type="spellStart"/>
      <w:r w:rsidRPr="00BD1DAB">
        <w:rPr>
          <w:rFonts w:ascii="Times New Roman" w:eastAsia="Times New Roman" w:hAnsi="Times New Roman" w:cs="Times New Roman"/>
          <w:sz w:val="28"/>
          <w:szCs w:val="28"/>
          <w:lang w:val="en-GB" w:eastAsia="uk-UA"/>
        </w:rPr>
        <w:t>Stępień’s</w:t>
      </w:r>
      <w:proofErr w:type="spellEnd"/>
      <w:r w:rsidRPr="00BD1DAB">
        <w:rPr>
          <w:rFonts w:ascii="Times New Roman" w:eastAsia="Times New Roman" w:hAnsi="Times New Roman" w:cs="Times New Roman"/>
          <w:sz w:val="28"/>
          <w:szCs w:val="28"/>
          <w:lang w:val="en-GB" w:eastAsia="uk-UA"/>
        </w:rPr>
        <w:t xml:space="preserve"> works, significant attention is devoted to the analysis of the organizational-territorial structure of the Greek-Catholic Church within the </w:t>
      </w:r>
      <w:proofErr w:type="spellStart"/>
      <w:r w:rsidRPr="00BD1DAB">
        <w:rPr>
          <w:rFonts w:ascii="Times New Roman" w:eastAsia="Times New Roman" w:hAnsi="Times New Roman" w:cs="Times New Roman"/>
          <w:sz w:val="28"/>
          <w:szCs w:val="28"/>
          <w:lang w:val="en-GB" w:eastAsia="uk-UA"/>
        </w:rPr>
        <w:t>Przemyśl</w:t>
      </w:r>
      <w:proofErr w:type="spellEnd"/>
      <w:r w:rsidRPr="00BD1DAB">
        <w:rPr>
          <w:rFonts w:ascii="Times New Roman" w:eastAsia="Times New Roman" w:hAnsi="Times New Roman" w:cs="Times New Roman"/>
          <w:sz w:val="28"/>
          <w:szCs w:val="28"/>
          <w:lang w:val="en-GB" w:eastAsia="uk-UA"/>
        </w:rPr>
        <w:t xml:space="preserve"> diocese between 1918 and 1939. In </w:t>
      </w:r>
      <w:r w:rsidRPr="00BD1DAB">
        <w:rPr>
          <w:rStyle w:val="Strong"/>
          <w:rFonts w:ascii="Times New Roman" w:hAnsi="Times New Roman" w:cs="Times New Roman"/>
          <w:sz w:val="28"/>
          <w:szCs w:val="28"/>
          <w:lang w:val="en-GB"/>
        </w:rPr>
        <w:t xml:space="preserve">“Organization and Territorial Structure of the Greek Catholic Diocese of </w:t>
      </w:r>
      <w:proofErr w:type="spellStart"/>
      <w:r w:rsidRPr="00BD1DAB">
        <w:rPr>
          <w:rStyle w:val="Strong"/>
          <w:rFonts w:ascii="Times New Roman" w:hAnsi="Times New Roman" w:cs="Times New Roman"/>
          <w:sz w:val="28"/>
          <w:szCs w:val="28"/>
          <w:lang w:val="en-GB"/>
        </w:rPr>
        <w:t>Przemyśl</w:t>
      </w:r>
      <w:proofErr w:type="spellEnd"/>
      <w:r w:rsidRPr="00BD1DAB">
        <w:rPr>
          <w:rStyle w:val="Strong"/>
          <w:rFonts w:ascii="Times New Roman" w:hAnsi="Times New Roman" w:cs="Times New Roman"/>
          <w:sz w:val="28"/>
          <w:szCs w:val="28"/>
          <w:lang w:val="en-GB"/>
        </w:rPr>
        <w:t xml:space="preserve"> in the Years 1918–1939”</w:t>
      </w:r>
      <w:r w:rsidRPr="00BD1DAB">
        <w:rPr>
          <w:rFonts w:ascii="Times New Roman" w:eastAsia="Times New Roman" w:hAnsi="Times New Roman" w:cs="Times New Roman"/>
          <w:iCs/>
          <w:sz w:val="28"/>
          <w:szCs w:val="28"/>
          <w:lang w:val="en-GB" w:eastAsia="uk-UA"/>
        </w:rPr>
        <w:t xml:space="preserve"> [10]</w:t>
      </w:r>
      <w:r w:rsidRPr="00BD1DAB">
        <w:rPr>
          <w:rFonts w:ascii="Times New Roman" w:eastAsia="Times New Roman" w:hAnsi="Times New Roman" w:cs="Times New Roman"/>
          <w:sz w:val="28"/>
          <w:szCs w:val="28"/>
          <w:lang w:val="en-GB" w:eastAsia="uk-UA"/>
        </w:rPr>
        <w:t>, he investigates in detail the deaneries and parishes, the subordination of the clergy, the roles of deans and canonical chapters, including their authority in establishing new parishes and administrative oversight. The author explains how Church structure was deliberately employed to facilitate effective interaction with state institutions, particularly through the dual role of deans as state officials handling functions such as school oversight.</w:t>
      </w:r>
    </w:p>
    <w:p w14:paraId="5DDBAA46" w14:textId="77777777" w:rsidR="00BD1DAB" w:rsidRPr="00BD1DAB" w:rsidRDefault="00BD1DAB" w:rsidP="00BD1DAB">
      <w:pPr>
        <w:spacing w:after="0" w:line="360" w:lineRule="auto"/>
        <w:ind w:firstLine="709"/>
        <w:jc w:val="both"/>
        <w:rPr>
          <w:rFonts w:ascii="Times New Roman" w:hAnsi="Times New Roman" w:cs="Times New Roman"/>
          <w:sz w:val="28"/>
          <w:szCs w:val="28"/>
          <w:lang w:val="en-GB"/>
        </w:rPr>
      </w:pPr>
      <w:r w:rsidRPr="00BD1DAB">
        <w:rPr>
          <w:rFonts w:ascii="Times New Roman" w:eastAsia="Times New Roman" w:hAnsi="Times New Roman" w:cs="Times New Roman"/>
          <w:sz w:val="28"/>
          <w:szCs w:val="28"/>
          <w:lang w:val="en-GB" w:eastAsia="uk-UA"/>
        </w:rPr>
        <w:t xml:space="preserve">In his </w:t>
      </w:r>
      <w:proofErr w:type="spellStart"/>
      <w:proofErr w:type="gramStart"/>
      <w:r w:rsidRPr="00BD1DAB">
        <w:rPr>
          <w:rFonts w:ascii="Times New Roman" w:eastAsia="Times New Roman" w:hAnsi="Times New Roman" w:cs="Times New Roman"/>
          <w:sz w:val="28"/>
          <w:szCs w:val="28"/>
          <w:lang w:val="en-GB" w:eastAsia="uk-UA"/>
        </w:rPr>
        <w:t>publication</w:t>
      </w:r>
      <w:r w:rsidRPr="00BD1DAB">
        <w:rPr>
          <w:rFonts w:ascii="Times New Roman" w:hAnsi="Times New Roman" w:cs="Times New Roman"/>
          <w:bCs/>
          <w:sz w:val="28"/>
          <w:szCs w:val="28"/>
          <w:lang w:val="en-GB"/>
        </w:rPr>
        <w:t>“</w:t>
      </w:r>
      <w:proofErr w:type="gramEnd"/>
      <w:r w:rsidRPr="00BD1DAB">
        <w:rPr>
          <w:rFonts w:ascii="Times New Roman" w:hAnsi="Times New Roman" w:cs="Times New Roman"/>
          <w:bCs/>
          <w:sz w:val="28"/>
          <w:szCs w:val="28"/>
          <w:lang w:val="en-GB"/>
        </w:rPr>
        <w:t>In</w:t>
      </w:r>
      <w:proofErr w:type="spellEnd"/>
      <w:r w:rsidRPr="00BD1DAB">
        <w:rPr>
          <w:rFonts w:ascii="Times New Roman" w:hAnsi="Times New Roman" w:cs="Times New Roman"/>
          <w:bCs/>
          <w:sz w:val="28"/>
          <w:szCs w:val="28"/>
          <w:lang w:val="en-GB"/>
        </w:rPr>
        <w:t xml:space="preserve"> Search of Liturgical Identity: </w:t>
      </w:r>
      <w:proofErr w:type="spellStart"/>
      <w:r w:rsidRPr="00BD1DAB">
        <w:rPr>
          <w:rFonts w:ascii="Times New Roman" w:hAnsi="Times New Roman" w:cs="Times New Roman"/>
          <w:bCs/>
          <w:sz w:val="28"/>
          <w:szCs w:val="28"/>
          <w:lang w:val="en-GB"/>
        </w:rPr>
        <w:t>Byzantinization</w:t>
      </w:r>
      <w:proofErr w:type="spellEnd"/>
      <w:r w:rsidRPr="00BD1DAB">
        <w:rPr>
          <w:rFonts w:ascii="Times New Roman" w:hAnsi="Times New Roman" w:cs="Times New Roman"/>
          <w:bCs/>
          <w:sz w:val="28"/>
          <w:szCs w:val="28"/>
          <w:lang w:val="en-GB"/>
        </w:rPr>
        <w:t xml:space="preserve"> versus </w:t>
      </w:r>
      <w:proofErr w:type="spellStart"/>
      <w:r w:rsidRPr="00BD1DAB">
        <w:rPr>
          <w:rFonts w:ascii="Times New Roman" w:hAnsi="Times New Roman" w:cs="Times New Roman"/>
          <w:bCs/>
          <w:sz w:val="28"/>
          <w:szCs w:val="28"/>
          <w:lang w:val="en-GB"/>
        </w:rPr>
        <w:t>Occidentalization</w:t>
      </w:r>
      <w:proofErr w:type="spellEnd"/>
      <w:r w:rsidRPr="00BD1DAB">
        <w:rPr>
          <w:rFonts w:ascii="Times New Roman" w:hAnsi="Times New Roman" w:cs="Times New Roman"/>
          <w:bCs/>
          <w:sz w:val="28"/>
          <w:szCs w:val="28"/>
          <w:lang w:val="en-GB"/>
        </w:rPr>
        <w:t xml:space="preserve"> of the Greek Catholic Church in the Interwar </w:t>
      </w:r>
      <w:proofErr w:type="gramStart"/>
      <w:r w:rsidRPr="00BD1DAB">
        <w:rPr>
          <w:rFonts w:ascii="Times New Roman" w:hAnsi="Times New Roman" w:cs="Times New Roman"/>
          <w:bCs/>
          <w:sz w:val="28"/>
          <w:szCs w:val="28"/>
          <w:lang w:val="en-GB"/>
        </w:rPr>
        <w:t>Period”</w:t>
      </w:r>
      <w:r w:rsidRPr="00BD1DAB">
        <w:rPr>
          <w:rFonts w:ascii="Times New Roman" w:hAnsi="Times New Roman" w:cs="Times New Roman"/>
          <w:sz w:val="28"/>
          <w:szCs w:val="28"/>
          <w:lang w:val="en-GB"/>
        </w:rPr>
        <w:t xml:space="preserve"> </w:t>
      </w:r>
      <w:r w:rsidRPr="00BD1DAB">
        <w:rPr>
          <w:rFonts w:ascii="Times New Roman" w:eastAsia="Times New Roman" w:hAnsi="Times New Roman" w:cs="Times New Roman"/>
          <w:i/>
          <w:iCs/>
          <w:sz w:val="28"/>
          <w:szCs w:val="28"/>
          <w:lang w:val="en-GB" w:eastAsia="uk-UA"/>
        </w:rPr>
        <w:t xml:space="preserve"> </w:t>
      </w:r>
      <w:r w:rsidRPr="00BD1DAB">
        <w:rPr>
          <w:rFonts w:ascii="Times New Roman" w:eastAsia="Times New Roman" w:hAnsi="Times New Roman" w:cs="Times New Roman"/>
          <w:iCs/>
          <w:sz w:val="28"/>
          <w:szCs w:val="28"/>
          <w:lang w:val="en-GB" w:eastAsia="uk-UA"/>
        </w:rPr>
        <w:t>[</w:t>
      </w:r>
      <w:proofErr w:type="gramEnd"/>
      <w:r w:rsidRPr="00BD1DAB">
        <w:rPr>
          <w:rFonts w:ascii="Times New Roman" w:eastAsia="Times New Roman" w:hAnsi="Times New Roman" w:cs="Times New Roman"/>
          <w:iCs/>
          <w:sz w:val="28"/>
          <w:szCs w:val="28"/>
          <w:lang w:val="en-GB" w:eastAsia="uk-UA"/>
        </w:rPr>
        <w:t>11]</w:t>
      </w:r>
      <w:r w:rsidRPr="00BD1DAB">
        <w:rPr>
          <w:rFonts w:ascii="Times New Roman" w:eastAsia="Times New Roman" w:hAnsi="Times New Roman" w:cs="Times New Roman"/>
          <w:sz w:val="28"/>
          <w:szCs w:val="28"/>
          <w:lang w:val="en-GB" w:eastAsia="uk-UA"/>
        </w:rPr>
        <w:t xml:space="preserve">, </w:t>
      </w:r>
      <w:proofErr w:type="spellStart"/>
      <w:r w:rsidRPr="00BD1DAB">
        <w:rPr>
          <w:rFonts w:ascii="Times New Roman" w:eastAsia="Times New Roman" w:hAnsi="Times New Roman" w:cs="Times New Roman"/>
          <w:sz w:val="28"/>
          <w:szCs w:val="28"/>
          <w:lang w:val="en-GB" w:eastAsia="uk-UA"/>
        </w:rPr>
        <w:t>Stępień</w:t>
      </w:r>
      <w:proofErr w:type="spellEnd"/>
      <w:r w:rsidRPr="00BD1DAB">
        <w:rPr>
          <w:rFonts w:ascii="Times New Roman" w:eastAsia="Times New Roman" w:hAnsi="Times New Roman" w:cs="Times New Roman"/>
          <w:sz w:val="28"/>
          <w:szCs w:val="28"/>
          <w:lang w:val="en-GB" w:eastAsia="uk-UA"/>
        </w:rPr>
        <w:t xml:space="preserve"> examines the liturgical identity of Greek-Catholics, exploring the tension between “</w:t>
      </w:r>
      <w:proofErr w:type="spellStart"/>
      <w:r w:rsidRPr="00BD1DAB">
        <w:rPr>
          <w:rFonts w:ascii="Times New Roman" w:eastAsia="Times New Roman" w:hAnsi="Times New Roman" w:cs="Times New Roman"/>
          <w:sz w:val="28"/>
          <w:szCs w:val="28"/>
          <w:lang w:val="en-GB" w:eastAsia="uk-UA"/>
        </w:rPr>
        <w:t>Byzantinization</w:t>
      </w:r>
      <w:proofErr w:type="spellEnd"/>
      <w:r w:rsidRPr="00BD1DAB">
        <w:rPr>
          <w:rFonts w:ascii="Times New Roman" w:eastAsia="Times New Roman" w:hAnsi="Times New Roman" w:cs="Times New Roman"/>
          <w:sz w:val="28"/>
          <w:szCs w:val="28"/>
          <w:lang w:val="en-GB" w:eastAsia="uk-UA"/>
        </w:rPr>
        <w:t xml:space="preserve">” (emphasizing Eastern spiritual heritage) and </w:t>
      </w:r>
      <w:r w:rsidRPr="00BD1DAB">
        <w:rPr>
          <w:rFonts w:ascii="Times New Roman" w:eastAsia="Times New Roman" w:hAnsi="Times New Roman" w:cs="Times New Roman"/>
          <w:sz w:val="28"/>
          <w:szCs w:val="28"/>
          <w:lang w:val="en-GB" w:eastAsia="uk-UA"/>
        </w:rPr>
        <w:lastRenderedPageBreak/>
        <w:t>“</w:t>
      </w:r>
      <w:proofErr w:type="spellStart"/>
      <w:r w:rsidRPr="00BD1DAB">
        <w:rPr>
          <w:rFonts w:ascii="Times New Roman" w:eastAsia="Times New Roman" w:hAnsi="Times New Roman" w:cs="Times New Roman"/>
          <w:sz w:val="28"/>
          <w:szCs w:val="28"/>
          <w:lang w:val="en-GB" w:eastAsia="uk-UA"/>
        </w:rPr>
        <w:t>Occidentalization</w:t>
      </w:r>
      <w:proofErr w:type="spellEnd"/>
      <w:r w:rsidRPr="00BD1DAB">
        <w:rPr>
          <w:rFonts w:ascii="Times New Roman" w:eastAsia="Times New Roman" w:hAnsi="Times New Roman" w:cs="Times New Roman"/>
          <w:sz w:val="28"/>
          <w:szCs w:val="28"/>
          <w:lang w:val="en-GB" w:eastAsia="uk-UA"/>
        </w:rPr>
        <w:t>” (adopting Latin forms) – a dynamic that influenced ecclesiastical architecture, liturgical practice, and clerical self-conception. This balance between identities shaped the Church’s administrative and cultural strategies, aimed at preserving tradition while adapting to evolving social conditions.</w:t>
      </w:r>
    </w:p>
    <w:p w14:paraId="4F20313F"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These studies provide a foundational basis for current historiography, as </w:t>
      </w:r>
      <w:proofErr w:type="spellStart"/>
      <w:r w:rsidRPr="00BD1DAB">
        <w:rPr>
          <w:rFonts w:ascii="Times New Roman" w:eastAsia="Times New Roman" w:hAnsi="Times New Roman" w:cs="Times New Roman"/>
          <w:sz w:val="28"/>
          <w:szCs w:val="28"/>
          <w:lang w:val="en-GB" w:eastAsia="uk-UA"/>
        </w:rPr>
        <w:t>Stępień</w:t>
      </w:r>
      <w:proofErr w:type="spellEnd"/>
      <w:r w:rsidRPr="00BD1DAB">
        <w:rPr>
          <w:rFonts w:ascii="Times New Roman" w:eastAsia="Times New Roman" w:hAnsi="Times New Roman" w:cs="Times New Roman"/>
          <w:sz w:val="28"/>
          <w:szCs w:val="28"/>
          <w:lang w:val="en-GB" w:eastAsia="uk-UA"/>
        </w:rPr>
        <w:t xml:space="preserve"> demonstrates how the Church’s territorial organization and ritual praxis were tightly interwoven with its socio-political functions. His detailed focus on administrative structures clarifies how the Church managed clerical appointments, sustained relations with state authorities, and cultivated ecclesial identity through a creative interaction between social and religious spheres </w:t>
      </w:r>
      <w:r w:rsidRPr="00BD1DAB">
        <w:rPr>
          <w:rFonts w:ascii="Times New Roman" w:eastAsia="Times New Roman" w:hAnsi="Times New Roman" w:cs="Times New Roman"/>
          <w:iCs/>
          <w:sz w:val="28"/>
          <w:szCs w:val="28"/>
          <w:lang w:val="en-GB" w:eastAsia="uk-UA"/>
        </w:rPr>
        <w:t>[12]</w:t>
      </w:r>
      <w:r w:rsidRPr="00BD1DAB">
        <w:rPr>
          <w:rFonts w:ascii="Times New Roman" w:eastAsia="Times New Roman" w:hAnsi="Times New Roman" w:cs="Times New Roman"/>
          <w:sz w:val="28"/>
          <w:szCs w:val="28"/>
          <w:lang w:val="en-GB" w:eastAsia="uk-UA"/>
        </w:rPr>
        <w:t>.</w:t>
      </w:r>
    </w:p>
    <w:p w14:paraId="210E145B"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Maciej Strutyński’s scholarship significantly enhances Polish historiography by illuminating the ideological orientations and socio-political engagement of the Greek-Catholic clergy in interwar Poland. He examines how diocesan hierarchs leveraged their positions to shape Ukrainian national consciousness – positioning themselves as moral “people’s shepherds” and advocating for their confessional community’s interests. </w:t>
      </w:r>
      <w:proofErr w:type="spellStart"/>
      <w:r w:rsidRPr="00BD1DAB">
        <w:rPr>
          <w:rFonts w:ascii="Times New Roman" w:eastAsia="Times New Roman" w:hAnsi="Times New Roman" w:cs="Times New Roman"/>
          <w:sz w:val="28"/>
          <w:szCs w:val="28"/>
          <w:lang w:val="en-GB" w:eastAsia="uk-UA"/>
        </w:rPr>
        <w:t>Strutyński</w:t>
      </w:r>
      <w:proofErr w:type="spellEnd"/>
      <w:r w:rsidRPr="00BD1DAB">
        <w:rPr>
          <w:rFonts w:ascii="Times New Roman" w:eastAsia="Times New Roman" w:hAnsi="Times New Roman" w:cs="Times New Roman"/>
          <w:sz w:val="28"/>
          <w:szCs w:val="28"/>
          <w:lang w:val="en-GB" w:eastAsia="uk-UA"/>
        </w:rPr>
        <w:t xml:space="preserve"> pays particular attention to the Church’s role as a mediator between religious and national identity, its responses to state policies, and its broader societal participation. These insights make his work an invaluable resource for understanding the GCC part in nation-building processes.</w:t>
      </w:r>
    </w:p>
    <w:p w14:paraId="342FB210"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proofErr w:type="spellStart"/>
      <w:r w:rsidRPr="00BD1DAB">
        <w:rPr>
          <w:rFonts w:ascii="Times New Roman" w:eastAsia="Times New Roman" w:hAnsi="Times New Roman" w:cs="Times New Roman"/>
          <w:sz w:val="28"/>
          <w:szCs w:val="28"/>
          <w:lang w:val="en-GB" w:eastAsia="uk-UA"/>
        </w:rPr>
        <w:t>Strutyński</w:t>
      </w:r>
      <w:proofErr w:type="spellEnd"/>
      <w:r w:rsidRPr="00BD1DAB">
        <w:rPr>
          <w:rFonts w:ascii="Times New Roman" w:eastAsia="Times New Roman" w:hAnsi="Times New Roman" w:cs="Times New Roman"/>
          <w:sz w:val="28"/>
          <w:szCs w:val="28"/>
          <w:lang w:val="en-GB" w:eastAsia="uk-UA"/>
        </w:rPr>
        <w:t xml:space="preserve"> methodically explores internal ecclesial tensions – debates over liturgical practice, celibacy, and the integration of Eastern and Western traditions – and scrutinizes clerical interventions in the public sphere. His detailed analysis of Greek-Catholic hierarchs – examining their public statements, assessments of political regimes, social advocacy, and representation of national interests – reveals the Church’s dual function as both spiritual institution and civic actor. In doing so, he demonstrates how the GCC bolstered its social legitimacy during the interwar years.</w:t>
      </w:r>
    </w:p>
    <w:p w14:paraId="24CEE2D6"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lastRenderedPageBreak/>
        <w:t xml:space="preserve">Overall, </w:t>
      </w:r>
      <w:proofErr w:type="spellStart"/>
      <w:r w:rsidRPr="00BD1DAB">
        <w:rPr>
          <w:rFonts w:ascii="Times New Roman" w:eastAsia="Times New Roman" w:hAnsi="Times New Roman" w:cs="Times New Roman"/>
          <w:sz w:val="28"/>
          <w:szCs w:val="28"/>
          <w:lang w:val="en-GB" w:eastAsia="uk-UA"/>
        </w:rPr>
        <w:t>Strutyński</w:t>
      </w:r>
      <w:proofErr w:type="spellEnd"/>
      <w:r w:rsidRPr="00BD1DAB">
        <w:rPr>
          <w:rFonts w:ascii="Times New Roman" w:eastAsia="Times New Roman" w:hAnsi="Times New Roman" w:cs="Times New Roman"/>
          <w:sz w:val="28"/>
          <w:szCs w:val="28"/>
          <w:lang w:val="en-GB" w:eastAsia="uk-UA"/>
        </w:rPr>
        <w:t xml:space="preserve"> presents a comprehensive framework of the GCC’s socio-political ideology, positioning his work as a critical reference point for studies of ecclesial involvement in national and social transformations during the interwar period [13].</w:t>
      </w:r>
    </w:p>
    <w:p w14:paraId="2FE0E91C"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rStyle w:val="relative"/>
          <w:sz w:val="28"/>
          <w:szCs w:val="28"/>
          <w:lang w:val="en-GB"/>
        </w:rPr>
        <w:t xml:space="preserve">Anna Krochmal’s monograph offers a nuanced legal-historical examination of relations between Latin-rite and Greek-Catholic clergy in the </w:t>
      </w:r>
      <w:proofErr w:type="spellStart"/>
      <w:r w:rsidRPr="00BD1DAB">
        <w:rPr>
          <w:rStyle w:val="relative"/>
          <w:sz w:val="28"/>
          <w:szCs w:val="28"/>
          <w:lang w:val="en-GB"/>
        </w:rPr>
        <w:t>Przemyśl</w:t>
      </w:r>
      <w:proofErr w:type="spellEnd"/>
      <w:r w:rsidRPr="00BD1DAB">
        <w:rPr>
          <w:rStyle w:val="relative"/>
          <w:sz w:val="28"/>
          <w:szCs w:val="28"/>
          <w:lang w:val="en-GB"/>
        </w:rPr>
        <w:t xml:space="preserve"> diocese (1918–1939) [4], challenging simplistic narratives of interconfessional rivalry</w:t>
      </w:r>
      <w:r w:rsidRPr="00BD1DAB">
        <w:rPr>
          <w:sz w:val="28"/>
          <w:szCs w:val="28"/>
          <w:lang w:val="en-GB"/>
        </w:rPr>
        <w:t xml:space="preserve">. </w:t>
      </w:r>
      <w:r w:rsidRPr="00BD1DAB">
        <w:rPr>
          <w:rStyle w:val="relative"/>
          <w:sz w:val="28"/>
          <w:szCs w:val="28"/>
          <w:lang w:val="en-GB"/>
        </w:rPr>
        <w:t xml:space="preserve">Drawing extensively on archival sources from the </w:t>
      </w:r>
      <w:proofErr w:type="spellStart"/>
      <w:r w:rsidRPr="00BD1DAB">
        <w:rPr>
          <w:rStyle w:val="relative"/>
          <w:sz w:val="28"/>
          <w:szCs w:val="28"/>
          <w:lang w:val="en-GB"/>
        </w:rPr>
        <w:t>Przemyśl</w:t>
      </w:r>
      <w:proofErr w:type="spellEnd"/>
      <w:r w:rsidRPr="00BD1DAB">
        <w:rPr>
          <w:rStyle w:val="relative"/>
          <w:sz w:val="28"/>
          <w:szCs w:val="28"/>
          <w:lang w:val="en-GB"/>
        </w:rPr>
        <w:t xml:space="preserve"> diocesan archives – where Krochmal has conducted long-term scholarly work – the study reconstructs administrative interactions, pastoral cooperation, and jurisdictional conflicts, situating clerical dynamics within broader state-church </w:t>
      </w:r>
      <w:proofErr w:type="gramStart"/>
      <w:r w:rsidRPr="00BD1DAB">
        <w:rPr>
          <w:rStyle w:val="relative"/>
          <w:sz w:val="28"/>
          <w:szCs w:val="28"/>
          <w:lang w:val="en-GB"/>
        </w:rPr>
        <w:t>frameworks</w:t>
      </w:r>
      <w:r w:rsidRPr="00BD1DAB">
        <w:rPr>
          <w:sz w:val="28"/>
          <w:szCs w:val="28"/>
          <w:lang w:val="en-GB"/>
        </w:rPr>
        <w:t xml:space="preserve"> .</w:t>
      </w:r>
      <w:proofErr w:type="gramEnd"/>
      <w:r w:rsidRPr="00BD1DAB">
        <w:rPr>
          <w:sz w:val="28"/>
          <w:szCs w:val="28"/>
          <w:lang w:val="en-GB"/>
        </w:rPr>
        <w:t xml:space="preserve"> This focus provides essential context for understanding how </w:t>
      </w:r>
      <w:proofErr w:type="spellStart"/>
      <w:r w:rsidRPr="00BD1DAB">
        <w:rPr>
          <w:sz w:val="28"/>
          <w:szCs w:val="28"/>
          <w:lang w:val="en-GB"/>
        </w:rPr>
        <w:t>interrite</w:t>
      </w:r>
      <w:proofErr w:type="spellEnd"/>
      <w:r w:rsidRPr="00BD1DAB">
        <w:rPr>
          <w:sz w:val="28"/>
          <w:szCs w:val="28"/>
          <w:lang w:val="en-GB"/>
        </w:rPr>
        <w:t xml:space="preserve"> relations shaped the ecclesiastical environment in Eastern Halychyna during the interwar period.</w:t>
      </w:r>
    </w:p>
    <w:p w14:paraId="625BA7F1"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sz w:val="28"/>
          <w:szCs w:val="28"/>
          <w:lang w:val="en-GB"/>
        </w:rPr>
        <w:t xml:space="preserve">By highlighting both antagonism and collaboration, Krochmal demonstrates that while tension existed – often fuelled by nationalist pressures and divergent ecclesiastical allegiances – pragmatic cooperation prevailed at local and diocesan levels. Her work underscores the importance of episcopal mediation, legal instruments, and shared pastoral goals in maintaining ecclesial coexistence. For a study of the Greek-Catholic clergy’s role in postwar parish infrastructure restoration, this analysis is invaluable: it illuminates the ways in which </w:t>
      </w:r>
      <w:proofErr w:type="spellStart"/>
      <w:r w:rsidRPr="00BD1DAB">
        <w:rPr>
          <w:sz w:val="28"/>
          <w:szCs w:val="28"/>
          <w:lang w:val="en-GB"/>
        </w:rPr>
        <w:t>interrite</w:t>
      </w:r>
      <w:proofErr w:type="spellEnd"/>
      <w:r w:rsidRPr="00BD1DAB">
        <w:rPr>
          <w:sz w:val="28"/>
          <w:szCs w:val="28"/>
          <w:lang w:val="en-GB"/>
        </w:rPr>
        <w:t xml:space="preserve"> relationships influenced clergy mobilization, institutional support, and access to resources that could be essential in rebuilding efforts. Incorporating Krochmal’s insights will strengthen the historiographical framework by exposing how confessional interplay conditioned the practical capacities of Greek</w:t>
      </w:r>
      <w:r w:rsidRPr="00BD1DAB">
        <w:rPr>
          <w:sz w:val="28"/>
          <w:szCs w:val="28"/>
          <w:lang w:val="en-GB"/>
        </w:rPr>
        <w:noBreakHyphen/>
        <w:t>Catholic priests in reconstruction processes.</w:t>
      </w:r>
    </w:p>
    <w:p w14:paraId="7146C168"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sz w:val="28"/>
          <w:szCs w:val="28"/>
          <w:lang w:val="en-GB"/>
        </w:rPr>
        <w:t xml:space="preserve">Joanna </w:t>
      </w:r>
      <w:proofErr w:type="spellStart"/>
      <w:r w:rsidRPr="00BD1DAB">
        <w:rPr>
          <w:sz w:val="28"/>
          <w:szCs w:val="28"/>
          <w:lang w:val="en-GB"/>
        </w:rPr>
        <w:t>Ważniewska’s</w:t>
      </w:r>
      <w:proofErr w:type="spellEnd"/>
      <w:r w:rsidRPr="00BD1DAB">
        <w:rPr>
          <w:sz w:val="28"/>
          <w:szCs w:val="28"/>
          <w:lang w:val="en-GB"/>
        </w:rPr>
        <w:t xml:space="preserve"> article offers a comprehensive examination of the institutional framework of the GCC in interwar Poland. Drawing on archival records, she maps the hierarchical structure – comprising the three Galician dioceses (Lviv, </w:t>
      </w:r>
      <w:proofErr w:type="spellStart"/>
      <w:r w:rsidRPr="00BD1DAB">
        <w:rPr>
          <w:sz w:val="28"/>
          <w:szCs w:val="28"/>
          <w:lang w:val="en-GB"/>
        </w:rPr>
        <w:lastRenderedPageBreak/>
        <w:t>Stanislaviv</w:t>
      </w:r>
      <w:proofErr w:type="spellEnd"/>
      <w:r w:rsidRPr="00BD1DAB">
        <w:rPr>
          <w:sz w:val="28"/>
          <w:szCs w:val="28"/>
          <w:lang w:val="en-GB"/>
        </w:rPr>
        <w:t xml:space="preserve">/Ivano-Frankivsk, </w:t>
      </w:r>
      <w:proofErr w:type="spellStart"/>
      <w:r w:rsidRPr="00BD1DAB">
        <w:rPr>
          <w:sz w:val="28"/>
          <w:szCs w:val="28"/>
          <w:lang w:val="en-GB"/>
        </w:rPr>
        <w:t>Przemyśl</w:t>
      </w:r>
      <w:proofErr w:type="spellEnd"/>
      <w:r w:rsidRPr="00BD1DAB">
        <w:rPr>
          <w:sz w:val="28"/>
          <w:szCs w:val="28"/>
          <w:lang w:val="en-GB"/>
        </w:rPr>
        <w:t xml:space="preserve">) – and </w:t>
      </w:r>
      <w:proofErr w:type="spellStart"/>
      <w:r w:rsidRPr="00BD1DAB">
        <w:rPr>
          <w:sz w:val="28"/>
          <w:szCs w:val="28"/>
          <w:lang w:val="en-GB"/>
        </w:rPr>
        <w:t>analyzes</w:t>
      </w:r>
      <w:proofErr w:type="spellEnd"/>
      <w:r w:rsidRPr="00BD1DAB">
        <w:rPr>
          <w:sz w:val="28"/>
          <w:szCs w:val="28"/>
          <w:lang w:val="en-GB"/>
        </w:rPr>
        <w:t xml:space="preserve"> diocesan and parish-level administrative bodies, including episcopal curiae, parish councils, and religious orders. </w:t>
      </w:r>
      <w:proofErr w:type="spellStart"/>
      <w:r w:rsidRPr="00BD1DAB">
        <w:rPr>
          <w:sz w:val="28"/>
          <w:szCs w:val="28"/>
          <w:lang w:val="en-GB"/>
        </w:rPr>
        <w:t>Ważniewska</w:t>
      </w:r>
      <w:proofErr w:type="spellEnd"/>
      <w:r w:rsidRPr="00BD1DAB">
        <w:rPr>
          <w:sz w:val="28"/>
          <w:szCs w:val="28"/>
          <w:lang w:val="en-GB"/>
        </w:rPr>
        <w:t xml:space="preserve"> illuminates how this institutional scaffolding supported both ecclesiastical governance and the Church’s pastoral mission, particularly amid political pressures and evolving national identities. Her work is particularly valuable for its detailed institutional lens, which complements narrative histories focused on individual actors or broader socio-political trends.</w:t>
      </w:r>
    </w:p>
    <w:p w14:paraId="4276B276"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sz w:val="28"/>
          <w:szCs w:val="28"/>
          <w:lang w:val="en-GB"/>
        </w:rPr>
        <w:t xml:space="preserve">However, the analysis remains largely descriptive, leaving interpretive questions open. While </w:t>
      </w:r>
      <w:proofErr w:type="spellStart"/>
      <w:r w:rsidRPr="00BD1DAB">
        <w:rPr>
          <w:sz w:val="28"/>
          <w:szCs w:val="28"/>
          <w:lang w:val="en-GB"/>
        </w:rPr>
        <w:t>Ważniewska</w:t>
      </w:r>
      <w:proofErr w:type="spellEnd"/>
      <w:r w:rsidRPr="00BD1DAB">
        <w:rPr>
          <w:sz w:val="28"/>
          <w:szCs w:val="28"/>
          <w:lang w:val="en-GB"/>
        </w:rPr>
        <w:t xml:space="preserve"> maps </w:t>
      </w:r>
      <w:r w:rsidRPr="00BD1DAB">
        <w:rPr>
          <w:iCs/>
          <w:sz w:val="28"/>
          <w:szCs w:val="28"/>
          <w:lang w:val="en-GB"/>
        </w:rPr>
        <w:t>what</w:t>
      </w:r>
      <w:r w:rsidRPr="00BD1DAB">
        <w:rPr>
          <w:sz w:val="28"/>
          <w:szCs w:val="28"/>
          <w:lang w:val="en-GB"/>
        </w:rPr>
        <w:t xml:space="preserve"> the organizational structure looked like, she does not fully explain </w:t>
      </w:r>
      <w:r w:rsidRPr="00BD1DAB">
        <w:rPr>
          <w:iCs/>
          <w:sz w:val="28"/>
          <w:szCs w:val="28"/>
          <w:lang w:val="en-GB"/>
        </w:rPr>
        <w:t>how</w:t>
      </w:r>
      <w:r w:rsidRPr="00BD1DAB">
        <w:rPr>
          <w:sz w:val="28"/>
          <w:szCs w:val="28"/>
          <w:lang w:val="en-GB"/>
        </w:rPr>
        <w:t xml:space="preserve"> it functioned in day-to-day parish life or mediated the Church’s responses to state policies and societal needs. Moreover, the article could delve deeper into the interaction between ecclesial structures and lay communities – particularly how parish councils managed local reconstruction efforts or how episcopal oversight shaped these activities. Thus, while </w:t>
      </w:r>
      <w:proofErr w:type="spellStart"/>
      <w:r w:rsidRPr="00BD1DAB">
        <w:rPr>
          <w:sz w:val="28"/>
          <w:szCs w:val="28"/>
          <w:lang w:val="en-GB"/>
        </w:rPr>
        <w:t>Ważniewska</w:t>
      </w:r>
      <w:proofErr w:type="spellEnd"/>
      <w:r w:rsidRPr="00BD1DAB">
        <w:rPr>
          <w:sz w:val="28"/>
          <w:szCs w:val="28"/>
          <w:lang w:val="en-GB"/>
        </w:rPr>
        <w:t xml:space="preserve"> provides an invaluable institutional cartography, further research might build on her findings to explore the dynamics and agency embedded within these structures [15].</w:t>
      </w:r>
    </w:p>
    <w:p w14:paraId="5EA9201F"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rStyle w:val="relative"/>
          <w:sz w:val="28"/>
          <w:szCs w:val="28"/>
          <w:lang w:val="en-GB"/>
        </w:rPr>
        <w:t xml:space="preserve">J. </w:t>
      </w:r>
      <w:proofErr w:type="spellStart"/>
      <w:r w:rsidRPr="00BD1DAB">
        <w:rPr>
          <w:rStyle w:val="relative"/>
          <w:sz w:val="28"/>
          <w:szCs w:val="28"/>
          <w:lang w:val="en-GB"/>
        </w:rPr>
        <w:t>Moskałyk’s</w:t>
      </w:r>
      <w:proofErr w:type="spellEnd"/>
      <w:r w:rsidRPr="00BD1DAB">
        <w:rPr>
          <w:rStyle w:val="relative"/>
          <w:sz w:val="28"/>
          <w:szCs w:val="28"/>
          <w:lang w:val="en-GB"/>
        </w:rPr>
        <w:t xml:space="preserve"> study persuasively navigates the complex interplay between ecclesial leadership and national identity in interwar </w:t>
      </w:r>
      <w:r w:rsidRPr="00BD1DAB">
        <w:rPr>
          <w:sz w:val="28"/>
          <w:szCs w:val="28"/>
          <w:lang w:val="en-GB"/>
        </w:rPr>
        <w:t>Halychyna</w:t>
      </w:r>
      <w:r w:rsidRPr="00BD1DAB">
        <w:rPr>
          <w:rStyle w:val="relative"/>
          <w:sz w:val="28"/>
          <w:szCs w:val="28"/>
          <w:lang w:val="en-GB"/>
        </w:rPr>
        <w:t>. He situates Metropolitan Sheptytsky within the turbulent historical and religious context of the time, emphasizing the ecclesiastical and spiritual strategies deployed to reinforce Greek-Catholic organizational structures and liturgical traditions</w:t>
      </w:r>
      <w:r w:rsidRPr="00BD1DAB">
        <w:rPr>
          <w:sz w:val="28"/>
          <w:szCs w:val="28"/>
          <w:lang w:val="en-GB"/>
        </w:rPr>
        <w:t xml:space="preserve">. </w:t>
      </w:r>
      <w:r w:rsidRPr="00BD1DAB">
        <w:rPr>
          <w:rStyle w:val="relative"/>
          <w:sz w:val="28"/>
          <w:szCs w:val="28"/>
          <w:lang w:val="en-GB"/>
        </w:rPr>
        <w:t xml:space="preserve">Rather than merely </w:t>
      </w:r>
      <w:proofErr w:type="spellStart"/>
      <w:r w:rsidRPr="00BD1DAB">
        <w:rPr>
          <w:rStyle w:val="relative"/>
          <w:sz w:val="28"/>
          <w:szCs w:val="28"/>
          <w:lang w:val="en-GB"/>
        </w:rPr>
        <w:t>cataloging</w:t>
      </w:r>
      <w:proofErr w:type="spellEnd"/>
      <w:r w:rsidRPr="00BD1DAB">
        <w:rPr>
          <w:rStyle w:val="relative"/>
          <w:sz w:val="28"/>
          <w:szCs w:val="28"/>
          <w:lang w:val="en-GB"/>
        </w:rPr>
        <w:t xml:space="preserve"> Sheptytsky’s achievements, </w:t>
      </w:r>
      <w:proofErr w:type="spellStart"/>
      <w:r w:rsidRPr="00BD1DAB">
        <w:rPr>
          <w:rStyle w:val="relative"/>
          <w:sz w:val="28"/>
          <w:szCs w:val="28"/>
          <w:lang w:val="en-GB"/>
        </w:rPr>
        <w:t>Moskałyk</w:t>
      </w:r>
      <w:proofErr w:type="spellEnd"/>
      <w:r w:rsidRPr="00BD1DAB">
        <w:rPr>
          <w:rStyle w:val="relative"/>
          <w:sz w:val="28"/>
          <w:szCs w:val="28"/>
          <w:lang w:val="en-GB"/>
        </w:rPr>
        <w:t xml:space="preserve"> illuminates his responsiveness to epochal challenges – such as revival of the Eastern rite, fostering interconfessional cooperation, and institutional renewal– underscoring the Metropolitan's proactive engagement with both his clerical peers and the laity. </w:t>
      </w:r>
      <w:proofErr w:type="spellStart"/>
      <w:r w:rsidRPr="00BD1DAB">
        <w:rPr>
          <w:rStyle w:val="relative"/>
          <w:sz w:val="28"/>
          <w:szCs w:val="28"/>
          <w:lang w:val="en-GB"/>
        </w:rPr>
        <w:t>Moskałyk</w:t>
      </w:r>
      <w:proofErr w:type="spellEnd"/>
      <w:r w:rsidRPr="00BD1DAB">
        <w:rPr>
          <w:rStyle w:val="relative"/>
          <w:sz w:val="28"/>
          <w:szCs w:val="28"/>
          <w:lang w:val="en-GB"/>
        </w:rPr>
        <w:t xml:space="preserve"> notably highlights Sheptytsky’s synthesis of personal authenticity with institutional innovation. The article argues that the Metropolitan's leadership was characterized by a delicate balancing act: preserving national-religious traditions of </w:t>
      </w:r>
      <w:r w:rsidRPr="00BD1DAB">
        <w:rPr>
          <w:rStyle w:val="relative"/>
          <w:sz w:val="28"/>
          <w:szCs w:val="28"/>
          <w:lang w:val="en-GB"/>
        </w:rPr>
        <w:lastRenderedPageBreak/>
        <w:t>Ukrainian Greek-Catholicism while fostering openness to broader Christian ecumenism</w:t>
      </w:r>
      <w:r w:rsidRPr="00BD1DAB">
        <w:rPr>
          <w:sz w:val="28"/>
          <w:szCs w:val="28"/>
          <w:lang w:val="en-GB"/>
        </w:rPr>
        <w:t xml:space="preserve">. Through meticulous archival and contextual analysis, </w:t>
      </w:r>
      <w:proofErr w:type="spellStart"/>
      <w:r w:rsidRPr="00BD1DAB">
        <w:rPr>
          <w:sz w:val="28"/>
          <w:szCs w:val="28"/>
          <w:lang w:val="en-GB"/>
        </w:rPr>
        <w:t>Moskałyk</w:t>
      </w:r>
      <w:proofErr w:type="spellEnd"/>
      <w:r w:rsidRPr="00BD1DAB">
        <w:rPr>
          <w:sz w:val="28"/>
          <w:szCs w:val="28"/>
          <w:lang w:val="en-GB"/>
        </w:rPr>
        <w:t xml:space="preserve"> reveals Sheptytsky’s efforts not only in structural organization but also in spiritual formation – thus illuminating how an ecclesiastical leader could serve as both guardian of religious identity and catalyst of cultural cohesion during a critical period in Ukrainian history [7].</w:t>
      </w:r>
    </w:p>
    <w:p w14:paraId="19423B80"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The article by Paulina Byzdra-Kusz provides a detailed analysis of the Soviet propaganda strategy aimed at discrediting Metropolitan Andrey Sheptytsky within the literary space of the Ukrainian SSR. The author identifies key rhetorical elements employed by Soviet publicists– particularly Yaroslav Halan, Volodymyr </w:t>
      </w:r>
      <w:proofErr w:type="spellStart"/>
      <w:r w:rsidRPr="00BD1DAB">
        <w:rPr>
          <w:rFonts w:ascii="Times New Roman" w:eastAsia="Times New Roman" w:hAnsi="Times New Roman" w:cs="Times New Roman"/>
          <w:sz w:val="28"/>
          <w:szCs w:val="28"/>
          <w:lang w:val="en-GB" w:eastAsia="uk-UA"/>
        </w:rPr>
        <w:t>Belyaiev</w:t>
      </w:r>
      <w:proofErr w:type="spellEnd"/>
      <w:r w:rsidRPr="00BD1DAB">
        <w:rPr>
          <w:rFonts w:ascii="Times New Roman" w:eastAsia="Times New Roman" w:hAnsi="Times New Roman" w:cs="Times New Roman"/>
          <w:sz w:val="28"/>
          <w:szCs w:val="28"/>
          <w:lang w:val="en-GB" w:eastAsia="uk-UA"/>
        </w:rPr>
        <w:t>, Klym Dmytruk, and Serhiy Danylenko– to construct the image of an ideological enemy associated with anti-Soviet values, collaborationism, and hostile foreign powers. The value of this study lies not only in documenting the mechanisms of the Soviet intellectual war against the Greek Catholic Church but also in demonstrating how propaganda functioned to marginalize national and spiritual identity, personified in the figure of Sheptytsky. This publication is significant for contemporary historiography, as it enables scholars to trace the political tools of the USSR’s anti-Church campaign and its long-lasting influence on the public perception of Sheptytsky both in the Soviet and post-Soviet contexts. Such an approach provides a deeper understanding of the information war against the Church as a form of spiritual resistance [1].</w:t>
      </w:r>
    </w:p>
    <w:p w14:paraId="1CF1691B"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Adam Kubasik’s monograph offers a comprehensive reconstruction of Metropolitan Andrey Sheptytsky’s political ecclesiology, highlighting his vision of the Greek Catholic Church as a foundational institution in the development of Ukrainian statehood. The author demonstrates that for Sheptytsky, the Church was not only a religious structure but also a vital integrating factor of the national movement, capable of mobilizing the Ukrainian community during periods of political turbulence. Kubasik argues that Sheptytsky did not limit himself to a purely </w:t>
      </w:r>
      <w:r w:rsidRPr="00BD1DAB">
        <w:rPr>
          <w:rFonts w:ascii="Times New Roman" w:eastAsia="Times New Roman" w:hAnsi="Times New Roman" w:cs="Times New Roman"/>
          <w:sz w:val="28"/>
          <w:szCs w:val="28"/>
          <w:lang w:val="en-GB" w:eastAsia="uk-UA"/>
        </w:rPr>
        <w:lastRenderedPageBreak/>
        <w:t>pastoral role – he deliberately supported the institutionalization of the Greek Catholic hierarchy and the establishment of Church bodies able to function independently of state control, positioning the Church as a cornerstone of Ukrainian sovereignty.</w:t>
      </w:r>
    </w:p>
    <w:p w14:paraId="7459EED9"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Particularly valuable is the critical assessment of the evolution of Sheptytsky’s approach: Kubasik emphasizes that during the years 1918–1939, Sheptytsky's activities often acquired a political dimension, blurring the line between pastoral ministry and the shaping of national policy. This is evidenced in texts concerning his stance on </w:t>
      </w:r>
      <w:proofErr w:type="gramStart"/>
      <w:r w:rsidRPr="00BD1DAB">
        <w:rPr>
          <w:rFonts w:ascii="Times New Roman" w:eastAsia="Times New Roman" w:hAnsi="Times New Roman" w:cs="Times New Roman"/>
          <w:sz w:val="28"/>
          <w:szCs w:val="28"/>
          <w:lang w:val="en-GB" w:eastAsia="uk-UA"/>
        </w:rPr>
        <w:t>Polish-Ukrainian</w:t>
      </w:r>
      <w:proofErr w:type="gramEnd"/>
      <w:r w:rsidRPr="00BD1DAB">
        <w:rPr>
          <w:rFonts w:ascii="Times New Roman" w:eastAsia="Times New Roman" w:hAnsi="Times New Roman" w:cs="Times New Roman"/>
          <w:sz w:val="28"/>
          <w:szCs w:val="28"/>
          <w:lang w:val="en-GB" w:eastAsia="uk-UA"/>
        </w:rPr>
        <w:t xml:space="preserve"> relations, illustrating that the metropolitan actively engaged in the socio-political sphere – a position that drew criticism from Polish political and state actors, yet also facilitated the consolidation of Ukrainian identity. The monograph offers a compelling conceptual framework: Sheptytsky’s ecclesiology as political thought – a key to understanding the role of the Church in the sociopolitical processes of the interwar period [6].</w:t>
      </w:r>
    </w:p>
    <w:p w14:paraId="392CE3F5"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The M. Ryba</w:t>
      </w:r>
      <w:r w:rsidRPr="00BD1DAB">
        <w:rPr>
          <w:rStyle w:val="relative"/>
          <w:rFonts w:ascii="Times New Roman" w:hAnsi="Times New Roman" w:cs="Times New Roman"/>
          <w:sz w:val="28"/>
          <w:szCs w:val="28"/>
          <w:lang w:val="en-GB"/>
        </w:rPr>
        <w:t>’s</w:t>
      </w:r>
      <w:r w:rsidRPr="00BD1DAB">
        <w:rPr>
          <w:rFonts w:ascii="Times New Roman" w:eastAsia="Times New Roman" w:hAnsi="Times New Roman" w:cs="Times New Roman"/>
          <w:sz w:val="28"/>
          <w:szCs w:val="28"/>
          <w:lang w:val="en-GB" w:eastAsia="uk-UA"/>
        </w:rPr>
        <w:t xml:space="preserve"> article offers a nuanced examination of Hryhoriy </w:t>
      </w:r>
      <w:proofErr w:type="spellStart"/>
      <w:r w:rsidRPr="00BD1DAB">
        <w:rPr>
          <w:rFonts w:ascii="Times New Roman" w:eastAsia="Times New Roman" w:hAnsi="Times New Roman" w:cs="Times New Roman"/>
          <w:sz w:val="28"/>
          <w:szCs w:val="28"/>
          <w:lang w:val="en-GB" w:eastAsia="uk-UA"/>
        </w:rPr>
        <w:t>Khomyshyn’s</w:t>
      </w:r>
      <w:proofErr w:type="spellEnd"/>
      <w:r w:rsidRPr="00BD1DAB">
        <w:rPr>
          <w:rFonts w:ascii="Times New Roman" w:eastAsia="Times New Roman" w:hAnsi="Times New Roman" w:cs="Times New Roman"/>
          <w:sz w:val="28"/>
          <w:szCs w:val="28"/>
          <w:lang w:val="en-GB" w:eastAsia="uk-UA"/>
        </w:rPr>
        <w:t xml:space="preserve"> ecclesial and political role during the interwar period. Ryba positions </w:t>
      </w:r>
      <w:proofErr w:type="spellStart"/>
      <w:r w:rsidRPr="00BD1DAB">
        <w:rPr>
          <w:rFonts w:ascii="Times New Roman" w:eastAsia="Times New Roman" w:hAnsi="Times New Roman" w:cs="Times New Roman"/>
          <w:sz w:val="28"/>
          <w:szCs w:val="28"/>
          <w:lang w:val="en-GB" w:eastAsia="uk-UA"/>
        </w:rPr>
        <w:t>Khomyshyn</w:t>
      </w:r>
      <w:proofErr w:type="spellEnd"/>
      <w:r w:rsidRPr="00BD1DAB">
        <w:rPr>
          <w:rFonts w:ascii="Times New Roman" w:eastAsia="Times New Roman" w:hAnsi="Times New Roman" w:cs="Times New Roman"/>
          <w:sz w:val="28"/>
          <w:szCs w:val="28"/>
          <w:lang w:val="en-GB" w:eastAsia="uk-UA"/>
        </w:rPr>
        <w:t xml:space="preserve"> as a pivotal figure advocating for </w:t>
      </w:r>
      <w:proofErr w:type="gramStart"/>
      <w:r w:rsidRPr="00BD1DAB">
        <w:rPr>
          <w:rFonts w:ascii="Times New Roman" w:eastAsia="Times New Roman" w:hAnsi="Times New Roman" w:cs="Times New Roman"/>
          <w:sz w:val="28"/>
          <w:szCs w:val="28"/>
          <w:lang w:val="en-GB" w:eastAsia="uk-UA"/>
        </w:rPr>
        <w:t>Polish-Ukrainian</w:t>
      </w:r>
      <w:proofErr w:type="gramEnd"/>
      <w:r w:rsidRPr="00BD1DAB">
        <w:rPr>
          <w:rFonts w:ascii="Times New Roman" w:eastAsia="Times New Roman" w:hAnsi="Times New Roman" w:cs="Times New Roman"/>
          <w:sz w:val="28"/>
          <w:szCs w:val="28"/>
          <w:lang w:val="en-GB" w:eastAsia="uk-UA"/>
        </w:rPr>
        <w:t xml:space="preserve"> reconciliation, distinguishing him from contemporaries who </w:t>
      </w:r>
      <w:proofErr w:type="spellStart"/>
      <w:r w:rsidRPr="00BD1DAB">
        <w:rPr>
          <w:rFonts w:ascii="Times New Roman" w:eastAsia="Times New Roman" w:hAnsi="Times New Roman" w:cs="Times New Roman"/>
          <w:sz w:val="28"/>
          <w:szCs w:val="28"/>
          <w:lang w:val="en-GB" w:eastAsia="uk-UA"/>
        </w:rPr>
        <w:t>favored</w:t>
      </w:r>
      <w:proofErr w:type="spellEnd"/>
      <w:r w:rsidRPr="00BD1DAB">
        <w:rPr>
          <w:rFonts w:ascii="Times New Roman" w:eastAsia="Times New Roman" w:hAnsi="Times New Roman" w:cs="Times New Roman"/>
          <w:sz w:val="28"/>
          <w:szCs w:val="28"/>
          <w:lang w:val="en-GB" w:eastAsia="uk-UA"/>
        </w:rPr>
        <w:t xml:space="preserve"> more extreme nationalist stances. Through detailed archival research and analysis of the bishop’s writings, Ryba illustrates </w:t>
      </w:r>
      <w:proofErr w:type="spellStart"/>
      <w:r w:rsidRPr="00BD1DAB">
        <w:rPr>
          <w:rFonts w:ascii="Times New Roman" w:eastAsia="Times New Roman" w:hAnsi="Times New Roman" w:cs="Times New Roman"/>
          <w:sz w:val="28"/>
          <w:szCs w:val="28"/>
          <w:lang w:val="en-GB" w:eastAsia="uk-UA"/>
        </w:rPr>
        <w:t>Khomyshyn’s</w:t>
      </w:r>
      <w:proofErr w:type="spellEnd"/>
      <w:r w:rsidRPr="00BD1DAB">
        <w:rPr>
          <w:rFonts w:ascii="Times New Roman" w:eastAsia="Times New Roman" w:hAnsi="Times New Roman" w:cs="Times New Roman"/>
          <w:sz w:val="28"/>
          <w:szCs w:val="28"/>
          <w:lang w:val="en-GB" w:eastAsia="uk-UA"/>
        </w:rPr>
        <w:t xml:space="preserve"> efforts to embed Christian ethics into the socio-political fabric of Ukrainian public life: he actively denounced militant nationalism, sought dialogue with Polish authorities, and attempted to build bridges between communities.</w:t>
      </w:r>
    </w:p>
    <w:p w14:paraId="0A3201DA"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Moreover, Ryba contextualizes </w:t>
      </w:r>
      <w:proofErr w:type="spellStart"/>
      <w:r w:rsidRPr="00BD1DAB">
        <w:rPr>
          <w:rFonts w:ascii="Times New Roman" w:eastAsia="Times New Roman" w:hAnsi="Times New Roman" w:cs="Times New Roman"/>
          <w:sz w:val="28"/>
          <w:szCs w:val="28"/>
          <w:lang w:val="en-GB" w:eastAsia="uk-UA"/>
        </w:rPr>
        <w:t>Khomyshyn’s</w:t>
      </w:r>
      <w:proofErr w:type="spellEnd"/>
      <w:r w:rsidRPr="00BD1DAB">
        <w:rPr>
          <w:rFonts w:ascii="Times New Roman" w:eastAsia="Times New Roman" w:hAnsi="Times New Roman" w:cs="Times New Roman"/>
          <w:sz w:val="28"/>
          <w:szCs w:val="28"/>
          <w:lang w:val="en-GB" w:eastAsia="uk-UA"/>
        </w:rPr>
        <w:t xml:space="preserve"> stance within both Church and state frameworks. The bishop’s alignment with Rome and his denunciation of "pagan" nationalist currents marked him as a distinguished mediator – respected by Polish officials as a statesman of moral </w:t>
      </w:r>
      <w:proofErr w:type="gramStart"/>
      <w:r w:rsidRPr="00BD1DAB">
        <w:rPr>
          <w:rFonts w:ascii="Times New Roman" w:eastAsia="Times New Roman" w:hAnsi="Times New Roman" w:cs="Times New Roman"/>
          <w:sz w:val="28"/>
          <w:szCs w:val="28"/>
          <w:lang w:val="en-GB" w:eastAsia="uk-UA"/>
        </w:rPr>
        <w:t>authority .</w:t>
      </w:r>
      <w:proofErr w:type="gramEnd"/>
      <w:r w:rsidRPr="00BD1DAB">
        <w:rPr>
          <w:rFonts w:ascii="Times New Roman" w:eastAsia="Times New Roman" w:hAnsi="Times New Roman" w:cs="Times New Roman"/>
          <w:sz w:val="28"/>
          <w:szCs w:val="28"/>
          <w:lang w:val="en-GB" w:eastAsia="uk-UA"/>
        </w:rPr>
        <w:t xml:space="preserve"> However, this moderate approach also attracted criticism: </w:t>
      </w:r>
      <w:proofErr w:type="spellStart"/>
      <w:r w:rsidRPr="00BD1DAB">
        <w:rPr>
          <w:rFonts w:ascii="Times New Roman" w:eastAsia="Times New Roman" w:hAnsi="Times New Roman" w:cs="Times New Roman"/>
          <w:sz w:val="28"/>
          <w:szCs w:val="28"/>
          <w:lang w:val="en-GB" w:eastAsia="uk-UA"/>
        </w:rPr>
        <w:t>Khomyshyn</w:t>
      </w:r>
      <w:proofErr w:type="spellEnd"/>
      <w:r w:rsidRPr="00BD1DAB">
        <w:rPr>
          <w:rFonts w:ascii="Times New Roman" w:eastAsia="Times New Roman" w:hAnsi="Times New Roman" w:cs="Times New Roman"/>
          <w:sz w:val="28"/>
          <w:szCs w:val="28"/>
          <w:lang w:val="en-GB" w:eastAsia="uk-UA"/>
        </w:rPr>
        <w:t xml:space="preserve"> was denounced by radical elements within the </w:t>
      </w:r>
      <w:r w:rsidRPr="00BD1DAB">
        <w:rPr>
          <w:rFonts w:ascii="Times New Roman" w:eastAsia="Times New Roman" w:hAnsi="Times New Roman" w:cs="Times New Roman"/>
          <w:sz w:val="28"/>
          <w:szCs w:val="28"/>
          <w:lang w:val="en-GB" w:eastAsia="uk-UA"/>
        </w:rPr>
        <w:lastRenderedPageBreak/>
        <w:t xml:space="preserve">Ukrainian nationalist movement, and his death under NKVD detention reflects both the ideological divides of the era and the repressive measures against ecclesial opponents. Thus, Ryba’s study significantly enriches our understanding of the religious‐political dynamics in Eastern Halychyna and highlights </w:t>
      </w:r>
      <w:proofErr w:type="spellStart"/>
      <w:r w:rsidRPr="00BD1DAB">
        <w:rPr>
          <w:rFonts w:ascii="Times New Roman" w:eastAsia="Times New Roman" w:hAnsi="Times New Roman" w:cs="Times New Roman"/>
          <w:sz w:val="28"/>
          <w:szCs w:val="28"/>
          <w:lang w:val="en-GB" w:eastAsia="uk-UA"/>
        </w:rPr>
        <w:t>Khomyshyn’s</w:t>
      </w:r>
      <w:proofErr w:type="spellEnd"/>
      <w:r w:rsidRPr="00BD1DAB">
        <w:rPr>
          <w:rFonts w:ascii="Times New Roman" w:eastAsia="Times New Roman" w:hAnsi="Times New Roman" w:cs="Times New Roman"/>
          <w:sz w:val="28"/>
          <w:szCs w:val="28"/>
          <w:lang w:val="en-GB" w:eastAsia="uk-UA"/>
        </w:rPr>
        <w:t xml:space="preserve"> rechristening of Greek-Catholic leadership as agents of interethnic conciliation [8].</w:t>
      </w:r>
    </w:p>
    <w:p w14:paraId="3B7DC57D"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In his scholarly article, Mieczysław Ryba examines the response of the GCC in Eastern Halychyna to the Holodomor of 1932–1933. He highlights the clear and unequivocal stance taken by Greek Catholic hierarchs such as Andrey Sheptytsky and Hryhoriy Khomyshyn, who condemned the Soviet food policies that led to mass starvation. As the author notes, this position resonated significantly and was positively received by Polish political circles that distanced themselves from communism. At the same time, although the Church expressed solidarity with the suffering Ukrainian population, Ryba argues that a true church–state understanding in interwar Poland was never achieved – political tensions persisted despite the efforts of certain figures.</w:t>
      </w:r>
    </w:p>
    <w:p w14:paraId="630E1636"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The author applies a methodology focused on the analysis of ecclesiastical and periodical press sources, letters, and public statements made by Church leaders, especially those addressing the Holodomor. Central to the study is the Church’s socio-political mission: its attempt to act not only as a moral voice but also as a moral support for the nation during a time of crisis. Ryba also explores the Church's interactions with Polish government officials, emphasizing that even amid a sharp ideological conflict, the Church strove for interethnic dialogue and political neutrality, while maintaining a strong sense of national solidarity [9].</w:t>
      </w:r>
    </w:p>
    <w:p w14:paraId="2E771299"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sz w:val="28"/>
          <w:szCs w:val="28"/>
          <w:lang w:val="en-GB" w:eastAsia="uk-UA"/>
        </w:rPr>
      </w:pPr>
      <w:r w:rsidRPr="00BD1DAB">
        <w:rPr>
          <w:rFonts w:ascii="Times New Roman" w:hAnsi="Times New Roman" w:cs="Times New Roman"/>
          <w:sz w:val="28"/>
          <w:szCs w:val="28"/>
          <w:lang w:val="en-GB" w:eastAsia="uk-UA"/>
        </w:rPr>
        <w:t xml:space="preserve">Joanna Karbarz-Wilińska's article offers an incisive examination of Bishop </w:t>
      </w:r>
      <w:proofErr w:type="gramStart"/>
      <w:r w:rsidRPr="00BD1DAB">
        <w:rPr>
          <w:rFonts w:ascii="Times New Roman" w:hAnsi="Times New Roman" w:cs="Times New Roman"/>
          <w:sz w:val="28"/>
          <w:szCs w:val="28"/>
          <w:lang w:val="en-GB" w:eastAsia="uk-UA"/>
        </w:rPr>
        <w:t>Hryhoriy </w:t>
      </w:r>
      <w:r w:rsidRPr="00BD1DAB">
        <w:rPr>
          <w:rFonts w:ascii="Times New Roman" w:hAnsi="Times New Roman" w:cs="Times New Roman"/>
          <w:sz w:val="28"/>
          <w:szCs w:val="28"/>
          <w:lang w:val="en-GB"/>
        </w:rPr>
        <w:t xml:space="preserve"> </w:t>
      </w:r>
      <w:proofErr w:type="spellStart"/>
      <w:r w:rsidRPr="00BD1DAB">
        <w:rPr>
          <w:rFonts w:ascii="Times New Roman" w:hAnsi="Times New Roman" w:cs="Times New Roman"/>
          <w:sz w:val="28"/>
          <w:szCs w:val="28"/>
          <w:lang w:val="en-GB" w:eastAsia="uk-UA"/>
        </w:rPr>
        <w:t>Khomyshyn's</w:t>
      </w:r>
      <w:proofErr w:type="spellEnd"/>
      <w:proofErr w:type="gramEnd"/>
      <w:r w:rsidRPr="00BD1DAB">
        <w:rPr>
          <w:rFonts w:ascii="Times New Roman" w:hAnsi="Times New Roman" w:cs="Times New Roman"/>
          <w:sz w:val="28"/>
          <w:szCs w:val="28"/>
          <w:lang w:val="en-GB" w:eastAsia="uk-UA"/>
        </w:rPr>
        <w:t xml:space="preserve"> vision for inter-rite reconciliation in the Second Polish Republic. Through meticulous analysis of his theological writings and pastoral correspondence, Karbarz-Wilińska highlights how </w:t>
      </w:r>
      <w:proofErr w:type="spellStart"/>
      <w:r w:rsidRPr="00BD1DAB">
        <w:rPr>
          <w:rFonts w:ascii="Times New Roman" w:hAnsi="Times New Roman" w:cs="Times New Roman"/>
          <w:sz w:val="28"/>
          <w:szCs w:val="28"/>
          <w:lang w:val="en-GB" w:eastAsia="uk-UA"/>
        </w:rPr>
        <w:t>Khomyshyn</w:t>
      </w:r>
      <w:proofErr w:type="spellEnd"/>
      <w:r w:rsidRPr="00BD1DAB">
        <w:rPr>
          <w:rFonts w:ascii="Times New Roman" w:hAnsi="Times New Roman" w:cs="Times New Roman"/>
          <w:sz w:val="28"/>
          <w:szCs w:val="28"/>
          <w:lang w:val="en-GB" w:eastAsia="uk-UA"/>
        </w:rPr>
        <w:t>, mindful of wartime atrocities and ethnic hostilities, advocated a “positivist” approach rooted in faith-</w:t>
      </w:r>
      <w:r w:rsidRPr="00BD1DAB">
        <w:rPr>
          <w:rFonts w:ascii="Times New Roman" w:hAnsi="Times New Roman" w:cs="Times New Roman"/>
          <w:sz w:val="28"/>
          <w:szCs w:val="28"/>
          <w:lang w:val="en-GB" w:eastAsia="uk-UA"/>
        </w:rPr>
        <w:lastRenderedPageBreak/>
        <w:t>based cooperation rather than national discord. He considered the Greek-Catholic clergy instrumental in fostering mutual trust between Greek- and Roman-rite Catholics, seeing ecclesial unity as a bulwark against radical nationalism.</w:t>
      </w:r>
    </w:p>
    <w:p w14:paraId="29115086" w14:textId="77777777" w:rsidR="00BD1DAB" w:rsidRPr="00BD1DAB" w:rsidRDefault="00BD1DAB" w:rsidP="00BD1DAB">
      <w:pPr>
        <w:spacing w:after="0" w:line="360" w:lineRule="auto"/>
        <w:ind w:firstLine="709"/>
        <w:jc w:val="both"/>
        <w:rPr>
          <w:rFonts w:ascii="Times New Roman" w:hAnsi="Times New Roman" w:cs="Times New Roman"/>
          <w:sz w:val="28"/>
          <w:szCs w:val="28"/>
          <w:lang w:val="en-GB" w:eastAsia="uk-UA"/>
        </w:rPr>
      </w:pPr>
      <w:r w:rsidRPr="00BD1DAB">
        <w:rPr>
          <w:rFonts w:ascii="Times New Roman" w:hAnsi="Times New Roman" w:cs="Times New Roman"/>
          <w:sz w:val="28"/>
          <w:szCs w:val="28"/>
          <w:lang w:val="en-GB" w:eastAsia="uk-UA"/>
        </w:rPr>
        <w:t xml:space="preserve">The strength of </w:t>
      </w:r>
      <w:proofErr w:type="spellStart"/>
      <w:r w:rsidRPr="00BD1DAB">
        <w:rPr>
          <w:rFonts w:ascii="Times New Roman" w:hAnsi="Times New Roman" w:cs="Times New Roman"/>
          <w:sz w:val="28"/>
          <w:szCs w:val="28"/>
          <w:lang w:val="en-GB" w:eastAsia="uk-UA"/>
        </w:rPr>
        <w:t>Karbarz</w:t>
      </w:r>
      <w:proofErr w:type="spellEnd"/>
      <w:r w:rsidRPr="00BD1DAB">
        <w:rPr>
          <w:rFonts w:ascii="Times New Roman" w:hAnsi="Times New Roman" w:cs="Times New Roman"/>
          <w:sz w:val="28"/>
          <w:szCs w:val="28"/>
          <w:lang w:val="en-GB" w:eastAsia="uk-UA"/>
        </w:rPr>
        <w:t xml:space="preserve">-Wilińska’s work lies in contextualizing </w:t>
      </w:r>
      <w:proofErr w:type="spellStart"/>
      <w:r w:rsidRPr="00BD1DAB">
        <w:rPr>
          <w:rFonts w:ascii="Times New Roman" w:hAnsi="Times New Roman" w:cs="Times New Roman"/>
          <w:sz w:val="28"/>
          <w:szCs w:val="28"/>
          <w:lang w:val="en-GB" w:eastAsia="uk-UA"/>
        </w:rPr>
        <w:t>Khomyshyn</w:t>
      </w:r>
      <w:proofErr w:type="spellEnd"/>
      <w:r w:rsidRPr="00BD1DAB">
        <w:rPr>
          <w:rFonts w:ascii="Times New Roman" w:hAnsi="Times New Roman" w:cs="Times New Roman"/>
          <w:sz w:val="28"/>
          <w:szCs w:val="28"/>
          <w:lang w:val="en-GB" w:eastAsia="uk-UA"/>
        </w:rPr>
        <w:t xml:space="preserve"> within broader </w:t>
      </w:r>
      <w:proofErr w:type="gramStart"/>
      <w:r w:rsidRPr="00BD1DAB">
        <w:rPr>
          <w:rFonts w:ascii="Times New Roman" w:hAnsi="Times New Roman" w:cs="Times New Roman"/>
          <w:sz w:val="28"/>
          <w:szCs w:val="28"/>
          <w:lang w:val="en-GB" w:eastAsia="uk-UA"/>
        </w:rPr>
        <w:t>Polish-Ukrainian</w:t>
      </w:r>
      <w:proofErr w:type="gramEnd"/>
      <w:r w:rsidRPr="00BD1DAB">
        <w:rPr>
          <w:rFonts w:ascii="Times New Roman" w:hAnsi="Times New Roman" w:cs="Times New Roman"/>
          <w:sz w:val="28"/>
          <w:szCs w:val="28"/>
          <w:lang w:val="en-GB" w:eastAsia="uk-UA"/>
        </w:rPr>
        <w:t xml:space="preserve"> relations, illustrating how his ecclesiological pragmatism served wider social reconciliation. By foregrounding his efforts to mediate tensions through shared religious practice and moral leadership, the study illuminates a nuanced strategy aimed at consolidating both Catholic unity and Ukrainian communal resilience. However, the article could benefit from deeper engagement with contemporaneous criticisms of </w:t>
      </w:r>
      <w:proofErr w:type="spellStart"/>
      <w:r w:rsidRPr="00BD1DAB">
        <w:rPr>
          <w:rFonts w:ascii="Times New Roman" w:hAnsi="Times New Roman" w:cs="Times New Roman"/>
          <w:sz w:val="28"/>
          <w:szCs w:val="28"/>
          <w:lang w:val="en-GB" w:eastAsia="uk-UA"/>
        </w:rPr>
        <w:t>Khomyshyn</w:t>
      </w:r>
      <w:proofErr w:type="spellEnd"/>
      <w:r w:rsidRPr="00BD1DAB">
        <w:rPr>
          <w:rFonts w:ascii="Times New Roman" w:hAnsi="Times New Roman" w:cs="Times New Roman"/>
          <w:sz w:val="28"/>
          <w:szCs w:val="28"/>
          <w:lang w:val="en-GB" w:eastAsia="uk-UA"/>
        </w:rPr>
        <w:t xml:space="preserve"> – especially from more nationalist Greek-Catholic factions– to more fully capture intra</w:t>
      </w:r>
      <w:r w:rsidRPr="00BD1DAB">
        <w:rPr>
          <w:rFonts w:ascii="Times New Roman" w:hAnsi="Times New Roman" w:cs="Times New Roman"/>
          <w:sz w:val="28"/>
          <w:szCs w:val="28"/>
          <w:lang w:val="en-GB" w:eastAsia="uk-UA"/>
        </w:rPr>
        <w:noBreakHyphen/>
        <w:t>confessional debates and tensions of the era [2].</w:t>
      </w:r>
    </w:p>
    <w:p w14:paraId="184AEF76"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In his article, Kubasik </w:t>
      </w:r>
      <w:proofErr w:type="spellStart"/>
      <w:r w:rsidRPr="00BD1DAB">
        <w:rPr>
          <w:rFonts w:ascii="Times New Roman" w:eastAsia="Times New Roman" w:hAnsi="Times New Roman" w:cs="Times New Roman"/>
          <w:sz w:val="28"/>
          <w:szCs w:val="28"/>
          <w:lang w:val="en-GB" w:eastAsia="uk-UA"/>
        </w:rPr>
        <w:t>analyzes</w:t>
      </w:r>
      <w:proofErr w:type="spellEnd"/>
      <w:r w:rsidRPr="00BD1DAB">
        <w:rPr>
          <w:rFonts w:ascii="Times New Roman" w:eastAsia="Times New Roman" w:hAnsi="Times New Roman" w:cs="Times New Roman"/>
          <w:sz w:val="28"/>
          <w:szCs w:val="28"/>
          <w:lang w:val="en-GB" w:eastAsia="uk-UA"/>
        </w:rPr>
        <w:t xml:space="preserve"> the theological priorities of Bishop Hryhoriy Khomyshyn, focusing on three central concepts: faith, the Church, and the Kingdom of God. The author explores how these categories were rooted in the worldview and pastoral practice of the bishop of the </w:t>
      </w:r>
      <w:proofErr w:type="spellStart"/>
      <w:r w:rsidRPr="00BD1DAB">
        <w:rPr>
          <w:rFonts w:ascii="Times New Roman" w:eastAsia="Times New Roman" w:hAnsi="Times New Roman" w:cs="Times New Roman"/>
          <w:sz w:val="28"/>
          <w:szCs w:val="28"/>
          <w:lang w:val="en-GB" w:eastAsia="uk-UA"/>
        </w:rPr>
        <w:t>Stanislaviv</w:t>
      </w:r>
      <w:proofErr w:type="spellEnd"/>
      <w:r w:rsidRPr="00BD1DAB">
        <w:rPr>
          <w:rFonts w:ascii="Times New Roman" w:eastAsia="Times New Roman" w:hAnsi="Times New Roman" w:cs="Times New Roman"/>
          <w:sz w:val="28"/>
          <w:szCs w:val="28"/>
          <w:lang w:val="en-GB" w:eastAsia="uk-UA"/>
        </w:rPr>
        <w:t xml:space="preserve"> Eparchy. Particular attention is given to </w:t>
      </w:r>
      <w:proofErr w:type="spellStart"/>
      <w:r w:rsidRPr="00BD1DAB">
        <w:rPr>
          <w:rFonts w:ascii="Times New Roman" w:eastAsia="Times New Roman" w:hAnsi="Times New Roman" w:cs="Times New Roman"/>
          <w:sz w:val="28"/>
          <w:szCs w:val="28"/>
          <w:lang w:val="en-GB" w:eastAsia="uk-UA"/>
        </w:rPr>
        <w:t>Khomyshyn’s</w:t>
      </w:r>
      <w:proofErr w:type="spellEnd"/>
      <w:r w:rsidRPr="00BD1DAB">
        <w:rPr>
          <w:rFonts w:ascii="Times New Roman" w:eastAsia="Times New Roman" w:hAnsi="Times New Roman" w:cs="Times New Roman"/>
          <w:sz w:val="28"/>
          <w:szCs w:val="28"/>
          <w:lang w:val="en-GB" w:eastAsia="uk-UA"/>
        </w:rPr>
        <w:t xml:space="preserve"> effort to combine spiritual ministry with active engagement in the moral and social life of the Ukrainian community in interwar Poland. Through the lens of Christian faith, </w:t>
      </w:r>
      <w:proofErr w:type="spellStart"/>
      <w:r w:rsidRPr="00BD1DAB">
        <w:rPr>
          <w:rFonts w:ascii="Times New Roman" w:eastAsia="Times New Roman" w:hAnsi="Times New Roman" w:cs="Times New Roman"/>
          <w:sz w:val="28"/>
          <w:szCs w:val="28"/>
          <w:lang w:val="en-GB" w:eastAsia="uk-UA"/>
        </w:rPr>
        <w:t>Khomyshyn</w:t>
      </w:r>
      <w:proofErr w:type="spellEnd"/>
      <w:r w:rsidRPr="00BD1DAB">
        <w:rPr>
          <w:rFonts w:ascii="Times New Roman" w:eastAsia="Times New Roman" w:hAnsi="Times New Roman" w:cs="Times New Roman"/>
          <w:sz w:val="28"/>
          <w:szCs w:val="28"/>
          <w:lang w:val="en-GB" w:eastAsia="uk-UA"/>
        </w:rPr>
        <w:t xml:space="preserve"> articulated social guidelines for the faithful, assigning the Church a role not only as a salvific institution but also as a guide for divine order within society [5].</w:t>
      </w:r>
    </w:p>
    <w:p w14:paraId="0DD13FFC"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In his work, scholar Piotr Trojański provides a comprehensive analysis of the GCC as one of the key agents in shaping the national identity of the Ukrainian population in the Second Polish Republic. He presents the Church not merely as a religious institution, but as a crucial component of socio-political and cultural life that resisted assimilationist policies pursued by the Polish state. Special focus is placed on the pastoral, educational, and enlightenment activities of the clergy, particularly the priests' involvement in shaping the ideological outlook of Ukrainian </w:t>
      </w:r>
      <w:r w:rsidRPr="00BD1DAB">
        <w:rPr>
          <w:rFonts w:ascii="Times New Roman" w:eastAsia="Times New Roman" w:hAnsi="Times New Roman" w:cs="Times New Roman"/>
          <w:sz w:val="28"/>
          <w:szCs w:val="28"/>
          <w:lang w:val="en-GB" w:eastAsia="uk-UA"/>
        </w:rPr>
        <w:lastRenderedPageBreak/>
        <w:t xml:space="preserve">communities. </w:t>
      </w:r>
      <w:proofErr w:type="spellStart"/>
      <w:r w:rsidRPr="00BD1DAB">
        <w:rPr>
          <w:rFonts w:ascii="Times New Roman" w:eastAsia="Times New Roman" w:hAnsi="Times New Roman" w:cs="Times New Roman"/>
          <w:sz w:val="28"/>
          <w:szCs w:val="28"/>
          <w:lang w:val="en-GB" w:eastAsia="uk-UA"/>
        </w:rPr>
        <w:t>Trojański’s</w:t>
      </w:r>
      <w:proofErr w:type="spellEnd"/>
      <w:r w:rsidRPr="00BD1DAB">
        <w:rPr>
          <w:rFonts w:ascii="Times New Roman" w:eastAsia="Times New Roman" w:hAnsi="Times New Roman" w:cs="Times New Roman"/>
          <w:sz w:val="28"/>
          <w:szCs w:val="28"/>
          <w:lang w:val="en-GB" w:eastAsia="uk-UA"/>
        </w:rPr>
        <w:t xml:space="preserve"> study stands out as one of the few attempts in Polish historiography to portray the Greek Catholic clergy as an active participant in nation-building processes in interwar Poland [14].</w:t>
      </w:r>
    </w:p>
    <w:p w14:paraId="2F907047"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Józef </w:t>
      </w:r>
      <w:proofErr w:type="spellStart"/>
      <w:r w:rsidRPr="00BD1DAB">
        <w:rPr>
          <w:rFonts w:ascii="Times New Roman" w:eastAsia="Times New Roman" w:hAnsi="Times New Roman" w:cs="Times New Roman"/>
          <w:sz w:val="28"/>
          <w:szCs w:val="28"/>
          <w:lang w:val="en-GB" w:eastAsia="uk-UA"/>
        </w:rPr>
        <w:t>Koredczuk's</w:t>
      </w:r>
      <w:proofErr w:type="spellEnd"/>
      <w:r w:rsidRPr="00BD1DAB">
        <w:rPr>
          <w:rFonts w:ascii="Times New Roman" w:eastAsia="Times New Roman" w:hAnsi="Times New Roman" w:cs="Times New Roman"/>
          <w:sz w:val="28"/>
          <w:szCs w:val="28"/>
          <w:lang w:val="en-GB" w:eastAsia="uk-UA"/>
        </w:rPr>
        <w:t xml:space="preserve"> research examines the legal framework governing the relationship between the Polish state and the Greek Catholic Church during the interwar period. The author meticulously </w:t>
      </w:r>
      <w:proofErr w:type="spellStart"/>
      <w:r w:rsidRPr="00BD1DAB">
        <w:rPr>
          <w:rFonts w:ascii="Times New Roman" w:eastAsia="Times New Roman" w:hAnsi="Times New Roman" w:cs="Times New Roman"/>
          <w:sz w:val="28"/>
          <w:szCs w:val="28"/>
          <w:lang w:val="en-GB" w:eastAsia="uk-UA"/>
        </w:rPr>
        <w:t>analyzes</w:t>
      </w:r>
      <w:proofErr w:type="spellEnd"/>
      <w:r w:rsidRPr="00BD1DAB">
        <w:rPr>
          <w:rFonts w:ascii="Times New Roman" w:eastAsia="Times New Roman" w:hAnsi="Times New Roman" w:cs="Times New Roman"/>
          <w:sz w:val="28"/>
          <w:szCs w:val="28"/>
          <w:lang w:val="en-GB" w:eastAsia="uk-UA"/>
        </w:rPr>
        <w:t xml:space="preserve"> the provisions of the 1921 and 1935 Constitutions, as well as the 1925 Concordat, with a focus on mechanisms of state oversight – from clergy immunity from prosecution and taxes to the government’s right to oppose priestly appointments (Articles 19–20). He highlights legal contradictions, especially the Church’s status as the “first among equals” among religious confessions, which enhanced its autonomy but provoked opposition from the state due to the prevailing national-political tensions of the time. </w:t>
      </w:r>
      <w:proofErr w:type="spellStart"/>
      <w:r w:rsidRPr="00BD1DAB">
        <w:rPr>
          <w:rFonts w:ascii="Times New Roman" w:eastAsia="Times New Roman" w:hAnsi="Times New Roman" w:cs="Times New Roman"/>
          <w:sz w:val="28"/>
          <w:szCs w:val="28"/>
          <w:lang w:val="en-GB" w:eastAsia="uk-UA"/>
        </w:rPr>
        <w:t>Koredczuk</w:t>
      </w:r>
      <w:proofErr w:type="spellEnd"/>
      <w:r w:rsidRPr="00BD1DAB">
        <w:rPr>
          <w:rFonts w:ascii="Times New Roman" w:eastAsia="Times New Roman" w:hAnsi="Times New Roman" w:cs="Times New Roman"/>
          <w:sz w:val="28"/>
          <w:szCs w:val="28"/>
          <w:lang w:val="en-GB" w:eastAsia="uk-UA"/>
        </w:rPr>
        <w:t xml:space="preserve"> further emphasizes that while the state formally had the right to block clerical appointments, in practice its tools were limited – strategies such as assigning administrators or transferring priests allowed the Church to avoid direct confrontation. The author concludes that legal constraints represented only part of the actual dynamic between Church and state, in which the Greek Catholic episcopate held a stronger position due to its institutional hierarchy and the support of civil society. Thus, the study serves as a valuable historical and legal resource for understanding Church-state relations in interwar Poland, particularly the distribution of power between institutions [3].</w:t>
      </w:r>
    </w:p>
    <w:p w14:paraId="53302371" w14:textId="77777777" w:rsidR="00BD1DAB" w:rsidRPr="00BD1DAB" w:rsidRDefault="00BD1DAB" w:rsidP="00BD1DAB">
      <w:pPr>
        <w:pStyle w:val="NormalWeb"/>
        <w:spacing w:before="0" w:beforeAutospacing="0" w:after="0" w:afterAutospacing="0" w:line="360" w:lineRule="auto"/>
        <w:ind w:firstLine="709"/>
        <w:jc w:val="both"/>
        <w:rPr>
          <w:sz w:val="28"/>
          <w:szCs w:val="28"/>
          <w:lang w:val="en-GB"/>
        </w:rPr>
      </w:pPr>
      <w:r w:rsidRPr="00BD1DAB">
        <w:rPr>
          <w:rStyle w:val="Strong"/>
          <w:sz w:val="28"/>
          <w:szCs w:val="28"/>
          <w:lang w:val="en-GB"/>
        </w:rPr>
        <w:t>Conclusions and prospects for further research.</w:t>
      </w:r>
      <w:r w:rsidRPr="00BD1DAB">
        <w:rPr>
          <w:b/>
          <w:bCs/>
          <w:sz w:val="28"/>
          <w:szCs w:val="28"/>
          <w:lang w:val="en-GB"/>
        </w:rPr>
        <w:t xml:space="preserve"> </w:t>
      </w:r>
      <w:r w:rsidRPr="00BD1DAB">
        <w:rPr>
          <w:sz w:val="28"/>
          <w:szCs w:val="28"/>
          <w:lang w:val="en-GB"/>
        </w:rPr>
        <w:t xml:space="preserve">An analysis of contemporary Polish historiography reveals that the issue of the functioning of the GCC in interwar Poland occupies a notable place in academic </w:t>
      </w:r>
      <w:proofErr w:type="gramStart"/>
      <w:r w:rsidRPr="00BD1DAB">
        <w:rPr>
          <w:sz w:val="28"/>
          <w:szCs w:val="28"/>
          <w:lang w:val="en-GB"/>
        </w:rPr>
        <w:t>discourse, yet</w:t>
      </w:r>
      <w:proofErr w:type="gramEnd"/>
      <w:r w:rsidRPr="00BD1DAB">
        <w:rPr>
          <w:sz w:val="28"/>
          <w:szCs w:val="28"/>
          <w:lang w:val="en-GB"/>
        </w:rPr>
        <w:t xml:space="preserve"> is frequently examined through the lens of </w:t>
      </w:r>
      <w:proofErr w:type="gramStart"/>
      <w:r w:rsidRPr="00BD1DAB">
        <w:rPr>
          <w:sz w:val="28"/>
          <w:szCs w:val="28"/>
          <w:lang w:val="en-GB"/>
        </w:rPr>
        <w:t>Polish-Ukrainian</w:t>
      </w:r>
      <w:proofErr w:type="gramEnd"/>
      <w:r w:rsidRPr="00BD1DAB">
        <w:rPr>
          <w:sz w:val="28"/>
          <w:szCs w:val="28"/>
          <w:lang w:val="en-GB"/>
        </w:rPr>
        <w:t xml:space="preserve"> interconfessional and interethnic relations. Studies by Polish scholars – such as M. </w:t>
      </w:r>
      <w:proofErr w:type="spellStart"/>
      <w:r w:rsidRPr="00BD1DAB">
        <w:rPr>
          <w:sz w:val="28"/>
          <w:szCs w:val="28"/>
          <w:lang w:val="en-GB"/>
        </w:rPr>
        <w:t>Strutyński</w:t>
      </w:r>
      <w:proofErr w:type="spellEnd"/>
      <w:r w:rsidRPr="00BD1DAB">
        <w:rPr>
          <w:sz w:val="28"/>
          <w:szCs w:val="28"/>
          <w:lang w:val="en-GB"/>
        </w:rPr>
        <w:t xml:space="preserve">, A. Krochmal, and J. Karbarz-Wilińska – demonstrate considerable attention to themes including the role of the GCC in shaping Ukrainian national identity, the state’s </w:t>
      </w:r>
      <w:r w:rsidRPr="00BD1DAB">
        <w:rPr>
          <w:sz w:val="28"/>
          <w:szCs w:val="28"/>
          <w:lang w:val="en-GB"/>
        </w:rPr>
        <w:lastRenderedPageBreak/>
        <w:t>attitude toward ecclesiastical structures, interconfessional dialogue, and the cultural-religious policies of the Second Polish Republic.</w:t>
      </w:r>
    </w:p>
    <w:p w14:paraId="78CC831C"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 xml:space="preserve">Despite their valuable contributions, Polish historiography often leans toward interpretations framed primarily by national or confessional perspectives, which limits the depth of analysis concerning the internal dynamics of GCC development. Insufficient attention has been paid to the Church’s economic activities, the social role of parish clergy, and the mechanisms of Greek Catholic community self-organization under political and administrative pressure. Thus, studying Polish approaches to this subject opens promising avenues for comparative analysis and the advancement of </w:t>
      </w:r>
      <w:proofErr w:type="gramStart"/>
      <w:r w:rsidRPr="00BD1DAB">
        <w:rPr>
          <w:rFonts w:ascii="Times New Roman" w:eastAsia="Times New Roman" w:hAnsi="Times New Roman" w:cs="Times New Roman"/>
          <w:sz w:val="28"/>
          <w:szCs w:val="28"/>
          <w:lang w:val="en-GB" w:eastAsia="uk-UA"/>
        </w:rPr>
        <w:t>Ukrainian-Polish</w:t>
      </w:r>
      <w:proofErr w:type="gramEnd"/>
      <w:r w:rsidRPr="00BD1DAB">
        <w:rPr>
          <w:rFonts w:ascii="Times New Roman" w:eastAsia="Times New Roman" w:hAnsi="Times New Roman" w:cs="Times New Roman"/>
          <w:sz w:val="28"/>
          <w:szCs w:val="28"/>
          <w:lang w:val="en-GB" w:eastAsia="uk-UA"/>
        </w:rPr>
        <w:t xml:space="preserve"> academic dialogue in the field of confessional history in Central and Eastern Europe.</w:t>
      </w:r>
    </w:p>
    <w:p w14:paraId="58CEB9F0" w14:textId="77777777" w:rsidR="00BD1DAB" w:rsidRPr="00BD1DAB" w:rsidRDefault="00BD1DAB" w:rsidP="00BD1DAB">
      <w:pPr>
        <w:spacing w:after="0" w:line="360" w:lineRule="auto"/>
        <w:ind w:firstLine="709"/>
        <w:jc w:val="both"/>
        <w:rPr>
          <w:rFonts w:ascii="Times New Roman" w:eastAsia="Times New Roman" w:hAnsi="Times New Roman" w:cs="Times New Roman"/>
          <w:sz w:val="28"/>
          <w:szCs w:val="28"/>
          <w:lang w:val="en-GB" w:eastAsia="uk-UA"/>
        </w:rPr>
      </w:pPr>
      <w:r w:rsidRPr="00BD1DAB">
        <w:rPr>
          <w:rFonts w:ascii="Times New Roman" w:eastAsia="Times New Roman" w:hAnsi="Times New Roman" w:cs="Times New Roman"/>
          <w:sz w:val="28"/>
          <w:szCs w:val="28"/>
          <w:lang w:val="en-GB" w:eastAsia="uk-UA"/>
        </w:rPr>
        <w:t>Further scholarly exploration of the GCC in the interwar period holds significant potential for expanding interdisciplinary and comparative research. Particularly promising is the investigation of local parish histories, the functioning of eparchial structures under administrative pressure from Polish authorities, and the Church’s involvement in the development of educational and cooperative networks. Comparative studies between Roman Catholic and Greek Catholic clergy regarding their social status, economic conditions, and political loyalties remain highly relevant. Additionally, the inventory and scholarly integration of Polish archival sources on the GCC into Ukrainian academic circulation, as well as the study of shifts in Polish historiographical narratives in the post-communist context, represent important areas for future research.</w:t>
      </w:r>
    </w:p>
    <w:p w14:paraId="6FD55FD6" w14:textId="77777777" w:rsidR="00BD1DAB" w:rsidRDefault="00BD1DAB" w:rsidP="00BD1DAB">
      <w:pPr>
        <w:pStyle w:val="BodyText"/>
        <w:spacing w:after="0" w:line="360" w:lineRule="auto"/>
        <w:ind w:right="111" w:firstLine="0"/>
        <w:rPr>
          <w:rFonts w:ascii="Times New Roman" w:hAnsi="Times New Roman" w:cs="Times New Roman"/>
          <w:b/>
          <w:bCs/>
          <w:sz w:val="28"/>
          <w:szCs w:val="28"/>
          <w:lang w:val="uk-UA"/>
        </w:rPr>
      </w:pPr>
    </w:p>
    <w:p w14:paraId="0DC01444" w14:textId="029A2DA2" w:rsidR="00BD1DAB" w:rsidRPr="00BD1DAB" w:rsidRDefault="00BD1DAB" w:rsidP="00BD1DAB">
      <w:pPr>
        <w:pStyle w:val="BodyText"/>
        <w:spacing w:after="0" w:line="360" w:lineRule="auto"/>
        <w:ind w:right="111" w:firstLine="0"/>
        <w:rPr>
          <w:rFonts w:ascii="Times New Roman" w:hAnsi="Times New Roman" w:cs="Times New Roman"/>
          <w:b/>
          <w:bCs/>
          <w:sz w:val="28"/>
          <w:szCs w:val="28"/>
          <w:lang w:val="uk-UA"/>
        </w:rPr>
      </w:pPr>
      <w:r w:rsidRPr="00446217">
        <w:rPr>
          <w:rFonts w:ascii="Times New Roman" w:hAnsi="Times New Roman" w:cs="Times New Roman"/>
          <w:b/>
          <w:bCs/>
          <w:sz w:val="28"/>
          <w:szCs w:val="28"/>
          <w:lang w:val="en-GB"/>
        </w:rPr>
        <w:t>References</w:t>
      </w:r>
    </w:p>
    <w:p w14:paraId="1CD633A5"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sz w:val="28"/>
          <w:szCs w:val="28"/>
          <w:lang w:val="en-GB" w:eastAsia="uk-UA"/>
        </w:rPr>
        <w:t>1.</w:t>
      </w:r>
      <w:r w:rsidRPr="00BD1DAB">
        <w:rPr>
          <w:rFonts w:ascii="Times New Roman" w:eastAsia="Times New Roman" w:hAnsi="Times New Roman" w:cs="Times New Roman"/>
          <w:sz w:val="28"/>
          <w:szCs w:val="28"/>
          <w:lang w:val="en-GB" w:eastAsia="uk-UA"/>
        </w:rPr>
        <w:tab/>
      </w:r>
      <w:r w:rsidRPr="00BD1DAB">
        <w:rPr>
          <w:rFonts w:ascii="Times New Roman" w:eastAsia="Times New Roman" w:hAnsi="Times New Roman" w:cs="Times New Roman"/>
          <w:color w:val="000000" w:themeColor="text1"/>
          <w:sz w:val="28"/>
          <w:szCs w:val="28"/>
          <w:lang w:val="en-GB" w:eastAsia="uk-UA"/>
        </w:rPr>
        <w:t xml:space="preserve">Byzdra-Kusz P. </w:t>
      </w:r>
      <w:proofErr w:type="spellStart"/>
      <w:r w:rsidRPr="00BD1DAB">
        <w:rPr>
          <w:rFonts w:ascii="Times New Roman" w:eastAsia="Times New Roman" w:hAnsi="Times New Roman" w:cs="Times New Roman"/>
          <w:color w:val="000000" w:themeColor="text1"/>
          <w:sz w:val="28"/>
          <w:szCs w:val="28"/>
          <w:lang w:val="en-GB" w:eastAsia="uk-UA"/>
        </w:rPr>
        <w:t>Obraz</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metropolity</w:t>
      </w:r>
      <w:proofErr w:type="spellEnd"/>
      <w:r w:rsidRPr="00BD1DAB">
        <w:rPr>
          <w:rFonts w:ascii="Times New Roman" w:eastAsia="Times New Roman" w:hAnsi="Times New Roman" w:cs="Times New Roman"/>
          <w:color w:val="000000" w:themeColor="text1"/>
          <w:sz w:val="28"/>
          <w:szCs w:val="28"/>
          <w:lang w:val="en-GB" w:eastAsia="uk-UA"/>
        </w:rPr>
        <w:t xml:space="preserve"> Andrzeja Szeptyckiego w </w:t>
      </w:r>
      <w:proofErr w:type="spellStart"/>
      <w:r w:rsidRPr="00BD1DAB">
        <w:rPr>
          <w:rFonts w:ascii="Times New Roman" w:eastAsia="Times New Roman" w:hAnsi="Times New Roman" w:cs="Times New Roman"/>
          <w:color w:val="000000" w:themeColor="text1"/>
          <w:sz w:val="28"/>
          <w:szCs w:val="28"/>
          <w:lang w:val="en-GB" w:eastAsia="uk-UA"/>
        </w:rPr>
        <w:t>propagandowej</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literaturze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Ukraińskiej</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Socjalistycznej</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Republiki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Sowieckiej</w:t>
      </w:r>
      <w:proofErr w:type="spellEnd"/>
      <w:r w:rsidRPr="00BD1DAB">
        <w:rPr>
          <w:rFonts w:ascii="Times New Roman" w:eastAsia="Times New Roman" w:hAnsi="Times New Roman" w:cs="Times New Roman"/>
          <w:color w:val="000000" w:themeColor="text1"/>
          <w:sz w:val="28"/>
          <w:szCs w:val="28"/>
          <w:lang w:val="en-GB" w:eastAsia="uk-UA"/>
        </w:rPr>
        <w:t xml:space="preserve"> // </w:t>
      </w:r>
      <w:proofErr w:type="spellStart"/>
      <w:r w:rsidRPr="00BD1DAB">
        <w:rPr>
          <w:rFonts w:ascii="Times New Roman" w:eastAsia="Times New Roman" w:hAnsi="Times New Roman" w:cs="Times New Roman"/>
          <w:color w:val="000000" w:themeColor="text1"/>
          <w:sz w:val="28"/>
          <w:szCs w:val="28"/>
          <w:lang w:val="en-GB" w:eastAsia="uk-UA"/>
        </w:rPr>
        <w:t>Pamięć</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Sprawiedliwość</w:t>
      </w:r>
      <w:proofErr w:type="spellEnd"/>
      <w:r w:rsidRPr="00BD1DAB">
        <w:rPr>
          <w:rFonts w:ascii="Times New Roman" w:eastAsia="Times New Roman" w:hAnsi="Times New Roman" w:cs="Times New Roman"/>
          <w:color w:val="000000" w:themeColor="text1"/>
          <w:sz w:val="28"/>
          <w:szCs w:val="28"/>
          <w:lang w:val="en-GB" w:eastAsia="uk-UA"/>
        </w:rPr>
        <w:t>. 37/2021. No 1. S. 455–480</w:t>
      </w:r>
    </w:p>
    <w:p w14:paraId="60880A98"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lastRenderedPageBreak/>
        <w:t>2.</w:t>
      </w:r>
      <w:r w:rsidRPr="00BD1DAB">
        <w:rPr>
          <w:rFonts w:ascii="Times New Roman" w:eastAsia="Times New Roman" w:hAnsi="Times New Roman" w:cs="Times New Roman"/>
          <w:color w:val="000000" w:themeColor="text1"/>
          <w:sz w:val="28"/>
          <w:szCs w:val="28"/>
          <w:lang w:val="en-GB" w:eastAsia="uk-UA"/>
        </w:rPr>
        <w:tab/>
        <w:t xml:space="preserve">Karbarz-Wilińska J. </w:t>
      </w:r>
      <w:proofErr w:type="spellStart"/>
      <w:r w:rsidRPr="00BD1DAB">
        <w:rPr>
          <w:rFonts w:ascii="Times New Roman" w:eastAsia="Times New Roman" w:hAnsi="Times New Roman" w:cs="Times New Roman"/>
          <w:color w:val="000000" w:themeColor="text1"/>
          <w:sz w:val="28"/>
          <w:szCs w:val="28"/>
          <w:lang w:val="en-GB" w:eastAsia="uk-UA"/>
        </w:rPr>
        <w:t>Koncepcja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wzajemnej</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tolerancji</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myśli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biskupa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stanisławowskiego</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Hryhorija</w:t>
      </w:r>
      <w:proofErr w:type="spellEnd"/>
      <w:r w:rsidRPr="00BD1DAB">
        <w:rPr>
          <w:rFonts w:ascii="Times New Roman" w:eastAsia="Times New Roman" w:hAnsi="Times New Roman" w:cs="Times New Roman"/>
          <w:color w:val="000000" w:themeColor="text1"/>
          <w:sz w:val="28"/>
          <w:szCs w:val="28"/>
          <w:lang w:val="en-GB" w:eastAsia="uk-UA"/>
        </w:rPr>
        <w:t xml:space="preserve"> Chomyszyna. </w:t>
      </w:r>
      <w:proofErr w:type="spellStart"/>
      <w:r w:rsidRPr="00BD1DAB">
        <w:rPr>
          <w:rFonts w:ascii="Times New Roman" w:eastAsia="Times New Roman" w:hAnsi="Times New Roman" w:cs="Times New Roman"/>
          <w:color w:val="000000" w:themeColor="text1"/>
          <w:sz w:val="28"/>
          <w:szCs w:val="28"/>
          <w:lang w:val="en-GB" w:eastAsia="uk-UA"/>
        </w:rPr>
        <w:t>Przyczynek</w:t>
      </w:r>
      <w:proofErr w:type="spellEnd"/>
      <w:r w:rsidRPr="00BD1DAB">
        <w:rPr>
          <w:rFonts w:ascii="Times New Roman" w:eastAsia="Times New Roman" w:hAnsi="Times New Roman" w:cs="Times New Roman"/>
          <w:color w:val="000000" w:themeColor="text1"/>
          <w:sz w:val="28"/>
          <w:szCs w:val="28"/>
          <w:lang w:val="en-GB" w:eastAsia="uk-UA"/>
        </w:rPr>
        <w:t xml:space="preserve"> do </w:t>
      </w:r>
      <w:proofErr w:type="spellStart"/>
      <w:r w:rsidRPr="00BD1DAB">
        <w:rPr>
          <w:rFonts w:ascii="Times New Roman" w:eastAsia="Times New Roman" w:hAnsi="Times New Roman" w:cs="Times New Roman"/>
          <w:color w:val="000000" w:themeColor="text1"/>
          <w:sz w:val="28"/>
          <w:szCs w:val="28"/>
          <w:lang w:val="en-GB" w:eastAsia="uk-UA"/>
        </w:rPr>
        <w:t>relacji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między</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katolikami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obrządków</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greckokatolickiego</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rzymskokatolickiego</w:t>
      </w:r>
      <w:proofErr w:type="spellEnd"/>
      <w:r w:rsidRPr="00BD1DAB">
        <w:rPr>
          <w:rFonts w:ascii="Times New Roman" w:eastAsia="Times New Roman" w:hAnsi="Times New Roman" w:cs="Times New Roman"/>
          <w:color w:val="000000" w:themeColor="text1"/>
          <w:sz w:val="28"/>
          <w:szCs w:val="28"/>
          <w:lang w:val="en-GB" w:eastAsia="uk-UA"/>
        </w:rPr>
        <w:t xml:space="preserve"> w II </w:t>
      </w:r>
      <w:proofErr w:type="spellStart"/>
      <w:r w:rsidRPr="00BD1DAB">
        <w:rPr>
          <w:rFonts w:ascii="Times New Roman" w:eastAsia="Times New Roman" w:hAnsi="Times New Roman" w:cs="Times New Roman"/>
          <w:color w:val="000000" w:themeColor="text1"/>
          <w:sz w:val="28"/>
          <w:szCs w:val="28"/>
          <w:lang w:val="en-GB" w:eastAsia="uk-UA"/>
        </w:rPr>
        <w:t>Rzeczypospolitej</w:t>
      </w:r>
      <w:proofErr w:type="spellEnd"/>
      <w:r w:rsidRPr="00BD1DAB">
        <w:rPr>
          <w:rFonts w:ascii="Times New Roman" w:eastAsia="Times New Roman" w:hAnsi="Times New Roman" w:cs="Times New Roman"/>
          <w:color w:val="000000" w:themeColor="text1"/>
          <w:sz w:val="28"/>
          <w:szCs w:val="28"/>
          <w:lang w:val="en-GB" w:eastAsia="uk-UA"/>
        </w:rPr>
        <w:t xml:space="preserve"> // Studia </w:t>
      </w:r>
      <w:proofErr w:type="spellStart"/>
      <w:r w:rsidRPr="00BD1DAB">
        <w:rPr>
          <w:rFonts w:ascii="Times New Roman" w:eastAsia="Times New Roman" w:hAnsi="Times New Roman" w:cs="Times New Roman"/>
          <w:color w:val="000000" w:themeColor="text1"/>
          <w:sz w:val="28"/>
          <w:szCs w:val="28"/>
          <w:lang w:val="en-GB" w:eastAsia="uk-UA"/>
        </w:rPr>
        <w:t>Historica</w:t>
      </w:r>
      <w:proofErr w:type="spellEnd"/>
      <w:r w:rsidRPr="00BD1DAB">
        <w:rPr>
          <w:rFonts w:ascii="Times New Roman" w:eastAsia="Times New Roman" w:hAnsi="Times New Roman" w:cs="Times New Roman"/>
          <w:color w:val="000000" w:themeColor="text1"/>
          <w:sz w:val="28"/>
          <w:szCs w:val="28"/>
          <w:lang w:val="en-GB" w:eastAsia="uk-UA"/>
        </w:rPr>
        <w:t xml:space="preserve"> Gedanensia. 2013. Volume 4. Р. 125–135 </w:t>
      </w:r>
      <w:hyperlink r:id="rId12" w:history="1">
        <w:r w:rsidRPr="00BD1DAB">
          <w:rPr>
            <w:rStyle w:val="Hyperlink"/>
            <w:rFonts w:ascii="Times New Roman" w:eastAsia="Times New Roman" w:hAnsi="Times New Roman" w:cs="Times New Roman"/>
            <w:color w:val="000000" w:themeColor="text1"/>
            <w:sz w:val="28"/>
            <w:szCs w:val="28"/>
            <w:u w:val="none"/>
            <w:lang w:val="en-GB" w:eastAsia="uk-UA"/>
          </w:rPr>
          <w:t>https://doi.org/10.4467/23916001HG.13.008.2662</w:t>
        </w:r>
      </w:hyperlink>
      <w:r w:rsidRPr="00BD1DAB">
        <w:rPr>
          <w:rFonts w:ascii="Times New Roman" w:eastAsia="Times New Roman" w:hAnsi="Times New Roman" w:cs="Times New Roman"/>
          <w:color w:val="000000" w:themeColor="text1"/>
          <w:sz w:val="28"/>
          <w:szCs w:val="28"/>
          <w:lang w:val="en-GB" w:eastAsia="uk-UA"/>
        </w:rPr>
        <w:t xml:space="preserve"> </w:t>
      </w:r>
    </w:p>
    <w:p w14:paraId="5E0B5843"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3.</w:t>
      </w:r>
      <w:r w:rsidRPr="00BD1DAB">
        <w:rPr>
          <w:rFonts w:ascii="Times New Roman" w:eastAsia="Times New Roman" w:hAnsi="Times New Roman" w:cs="Times New Roman"/>
          <w:color w:val="000000" w:themeColor="text1"/>
          <w:sz w:val="28"/>
          <w:szCs w:val="28"/>
          <w:lang w:val="en-GB" w:eastAsia="uk-UA"/>
        </w:rPr>
        <w:tab/>
      </w:r>
      <w:proofErr w:type="spellStart"/>
      <w:r w:rsidRPr="00BD1DAB">
        <w:rPr>
          <w:rFonts w:ascii="Times New Roman" w:eastAsia="Times New Roman" w:hAnsi="Times New Roman" w:cs="Times New Roman"/>
          <w:color w:val="000000" w:themeColor="text1"/>
          <w:sz w:val="28"/>
          <w:szCs w:val="28"/>
          <w:lang w:val="en-GB" w:eastAsia="uk-UA"/>
        </w:rPr>
        <w:t>Koredczuk</w:t>
      </w:r>
      <w:proofErr w:type="spellEnd"/>
      <w:r w:rsidRPr="00BD1DAB">
        <w:rPr>
          <w:rFonts w:ascii="Times New Roman" w:eastAsia="Times New Roman" w:hAnsi="Times New Roman" w:cs="Times New Roman"/>
          <w:color w:val="000000" w:themeColor="text1"/>
          <w:sz w:val="28"/>
          <w:szCs w:val="28"/>
          <w:lang w:val="en-GB" w:eastAsia="uk-UA"/>
        </w:rPr>
        <w:t xml:space="preserve"> J. </w:t>
      </w:r>
      <w:proofErr w:type="spellStart"/>
      <w:r w:rsidRPr="00BD1DAB">
        <w:rPr>
          <w:rFonts w:ascii="Times New Roman" w:eastAsia="Times New Roman" w:hAnsi="Times New Roman" w:cs="Times New Roman"/>
          <w:color w:val="000000" w:themeColor="text1"/>
          <w:sz w:val="28"/>
          <w:szCs w:val="28"/>
          <w:lang w:val="en-GB" w:eastAsia="uk-UA"/>
        </w:rPr>
        <w:t>Prawne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odniesienia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państwa</w:t>
      </w:r>
      <w:proofErr w:type="spellEnd"/>
      <w:r w:rsidRPr="00BD1DAB">
        <w:rPr>
          <w:rFonts w:ascii="Times New Roman" w:eastAsia="Times New Roman" w:hAnsi="Times New Roman" w:cs="Times New Roman"/>
          <w:color w:val="000000" w:themeColor="text1"/>
          <w:sz w:val="28"/>
          <w:szCs w:val="28"/>
          <w:lang w:val="en-GB" w:eastAsia="uk-UA"/>
        </w:rPr>
        <w:t xml:space="preserve"> do </w:t>
      </w:r>
      <w:proofErr w:type="spellStart"/>
      <w:r w:rsidRPr="00BD1DAB">
        <w:rPr>
          <w:rFonts w:ascii="Times New Roman" w:eastAsia="Times New Roman" w:hAnsi="Times New Roman" w:cs="Times New Roman"/>
          <w:color w:val="000000" w:themeColor="text1"/>
          <w:sz w:val="28"/>
          <w:szCs w:val="28"/>
          <w:lang w:val="en-GB" w:eastAsia="uk-UA"/>
        </w:rPr>
        <w:t>Kościoła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greckokatolickiego</w:t>
      </w:r>
      <w:proofErr w:type="spellEnd"/>
      <w:r w:rsidRPr="00BD1DAB">
        <w:rPr>
          <w:rFonts w:ascii="Times New Roman" w:eastAsia="Times New Roman" w:hAnsi="Times New Roman" w:cs="Times New Roman"/>
          <w:color w:val="000000" w:themeColor="text1"/>
          <w:sz w:val="28"/>
          <w:szCs w:val="28"/>
          <w:lang w:val="en-GB" w:eastAsia="uk-UA"/>
        </w:rPr>
        <w:t xml:space="preserve"> w II </w:t>
      </w:r>
      <w:proofErr w:type="spellStart"/>
      <w:r w:rsidRPr="00BD1DAB">
        <w:rPr>
          <w:rFonts w:ascii="Times New Roman" w:eastAsia="Times New Roman" w:hAnsi="Times New Roman" w:cs="Times New Roman"/>
          <w:color w:val="000000" w:themeColor="text1"/>
          <w:sz w:val="28"/>
          <w:szCs w:val="28"/>
          <w:lang w:val="en-GB" w:eastAsia="uk-UA"/>
        </w:rPr>
        <w:t>Rzeczypospolitej</w:t>
      </w:r>
      <w:proofErr w:type="spellEnd"/>
      <w:r w:rsidRPr="00BD1DAB">
        <w:rPr>
          <w:rFonts w:ascii="Times New Roman" w:eastAsia="Times New Roman" w:hAnsi="Times New Roman" w:cs="Times New Roman"/>
          <w:color w:val="000000" w:themeColor="text1"/>
          <w:sz w:val="28"/>
          <w:szCs w:val="28"/>
          <w:lang w:val="en-GB" w:eastAsia="uk-UA"/>
        </w:rPr>
        <w:t xml:space="preserve"> // </w:t>
      </w:r>
      <w:proofErr w:type="spellStart"/>
      <w:r w:rsidRPr="00BD1DAB">
        <w:rPr>
          <w:rFonts w:ascii="Times New Roman" w:eastAsia="Times New Roman" w:hAnsi="Times New Roman" w:cs="Times New Roman"/>
          <w:color w:val="000000" w:themeColor="text1"/>
          <w:sz w:val="28"/>
          <w:szCs w:val="28"/>
          <w:lang w:val="en-GB" w:eastAsia="uk-UA"/>
        </w:rPr>
        <w:t>Wrocławsko-Lwowskie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Zeszyty</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Prawnicze</w:t>
      </w:r>
      <w:proofErr w:type="spellEnd"/>
      <w:r w:rsidRPr="00BD1DAB">
        <w:rPr>
          <w:rFonts w:ascii="Times New Roman" w:eastAsia="Times New Roman" w:hAnsi="Times New Roman" w:cs="Times New Roman"/>
          <w:color w:val="000000" w:themeColor="text1"/>
          <w:sz w:val="28"/>
          <w:szCs w:val="28"/>
          <w:lang w:val="en-GB" w:eastAsia="uk-UA"/>
        </w:rPr>
        <w:t>. 2013, № 4. S. 85–93.</w:t>
      </w:r>
    </w:p>
    <w:p w14:paraId="7445E385"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4.</w:t>
      </w:r>
      <w:r w:rsidRPr="00BD1DAB">
        <w:rPr>
          <w:rFonts w:ascii="Times New Roman" w:eastAsia="Times New Roman" w:hAnsi="Times New Roman" w:cs="Times New Roman"/>
          <w:color w:val="000000" w:themeColor="text1"/>
          <w:sz w:val="28"/>
          <w:szCs w:val="28"/>
          <w:lang w:val="en-GB" w:eastAsia="uk-UA"/>
        </w:rPr>
        <w:tab/>
        <w:t xml:space="preserve">Krochmal A. </w:t>
      </w:r>
      <w:proofErr w:type="spellStart"/>
      <w:r w:rsidRPr="00BD1DAB">
        <w:rPr>
          <w:rFonts w:ascii="Times New Roman" w:eastAsia="Times New Roman" w:hAnsi="Times New Roman" w:cs="Times New Roman"/>
          <w:color w:val="000000" w:themeColor="text1"/>
          <w:sz w:val="28"/>
          <w:szCs w:val="28"/>
          <w:lang w:val="en-GB" w:eastAsia="uk-UA"/>
        </w:rPr>
        <w:t>Konflikt</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czy</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proofErr w:type="gramStart"/>
      <w:r w:rsidRPr="00BD1DAB">
        <w:rPr>
          <w:rFonts w:ascii="Times New Roman" w:eastAsia="Times New Roman" w:hAnsi="Times New Roman" w:cs="Times New Roman"/>
          <w:color w:val="000000" w:themeColor="text1"/>
          <w:sz w:val="28"/>
          <w:szCs w:val="28"/>
          <w:lang w:val="en-GB" w:eastAsia="uk-UA"/>
        </w:rPr>
        <w:t>współpraca</w:t>
      </w:r>
      <w:proofErr w:type="spellEnd"/>
      <w:r w:rsidRPr="00BD1DAB">
        <w:rPr>
          <w:rFonts w:ascii="Times New Roman" w:eastAsia="Times New Roman" w:hAnsi="Times New Roman" w:cs="Times New Roman"/>
          <w:color w:val="000000" w:themeColor="text1"/>
          <w:sz w:val="28"/>
          <w:szCs w:val="28"/>
          <w:lang w:val="en-GB" w:eastAsia="uk-UA"/>
        </w:rPr>
        <w:t>?:</w:t>
      </w:r>
      <w:proofErr w:type="gram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relacje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między</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duchowieństwen</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łacińskim</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greckokatolickim</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diecezji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przemyskiej</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latach</w:t>
      </w:r>
      <w:proofErr w:type="spellEnd"/>
      <w:r w:rsidRPr="00BD1DAB">
        <w:rPr>
          <w:rFonts w:ascii="Times New Roman" w:eastAsia="Times New Roman" w:hAnsi="Times New Roman" w:cs="Times New Roman"/>
          <w:color w:val="000000" w:themeColor="text1"/>
          <w:sz w:val="28"/>
          <w:szCs w:val="28"/>
          <w:lang w:val="en-GB" w:eastAsia="uk-UA"/>
        </w:rPr>
        <w:t xml:space="preserve"> 1918–1939. Lublin: </w:t>
      </w:r>
      <w:proofErr w:type="spellStart"/>
      <w:r w:rsidRPr="00BD1DAB">
        <w:rPr>
          <w:rFonts w:ascii="Times New Roman" w:eastAsia="Times New Roman" w:hAnsi="Times New Roman" w:cs="Times New Roman"/>
          <w:color w:val="000000" w:themeColor="text1"/>
          <w:sz w:val="28"/>
          <w:szCs w:val="28"/>
          <w:lang w:val="en-GB" w:eastAsia="uk-UA"/>
        </w:rPr>
        <w:t>Instytut</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Europy</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Środkowo-Wschodniej</w:t>
      </w:r>
      <w:proofErr w:type="spellEnd"/>
      <w:r w:rsidRPr="00BD1DAB">
        <w:rPr>
          <w:rFonts w:ascii="Times New Roman" w:eastAsia="Times New Roman" w:hAnsi="Times New Roman" w:cs="Times New Roman"/>
          <w:color w:val="000000" w:themeColor="text1"/>
          <w:sz w:val="28"/>
          <w:szCs w:val="28"/>
          <w:lang w:val="en-GB" w:eastAsia="uk-UA"/>
        </w:rPr>
        <w:t>, 2001. 238 s.</w:t>
      </w:r>
    </w:p>
    <w:p w14:paraId="383655B6"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5.</w:t>
      </w:r>
      <w:r w:rsidRPr="00BD1DAB">
        <w:rPr>
          <w:rFonts w:ascii="Times New Roman" w:eastAsia="Times New Roman" w:hAnsi="Times New Roman" w:cs="Times New Roman"/>
          <w:color w:val="000000" w:themeColor="text1"/>
          <w:sz w:val="28"/>
          <w:szCs w:val="28"/>
          <w:lang w:val="en-GB" w:eastAsia="uk-UA"/>
        </w:rPr>
        <w:tab/>
        <w:t xml:space="preserve">Kubasik A. </w:t>
      </w:r>
      <w:proofErr w:type="spellStart"/>
      <w:r w:rsidRPr="00BD1DAB">
        <w:rPr>
          <w:rFonts w:ascii="Times New Roman" w:eastAsia="Times New Roman" w:hAnsi="Times New Roman" w:cs="Times New Roman"/>
          <w:color w:val="000000" w:themeColor="text1"/>
          <w:sz w:val="28"/>
          <w:szCs w:val="28"/>
          <w:lang w:val="en-GB" w:eastAsia="uk-UA"/>
        </w:rPr>
        <w:t>Znaczenie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wiary</w:t>
      </w:r>
      <w:proofErr w:type="spellEnd"/>
      <w:r w:rsidRPr="00BD1DAB">
        <w:rPr>
          <w:rFonts w:ascii="Times New Roman" w:eastAsia="Times New Roman" w:hAnsi="Times New Roman" w:cs="Times New Roman"/>
          <w:color w:val="000000" w:themeColor="text1"/>
          <w:sz w:val="28"/>
          <w:szCs w:val="28"/>
          <w:lang w:val="en-GB" w:eastAsia="uk-UA"/>
        </w:rPr>
        <w:t xml:space="preserve">, Cerkwi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królestwa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Bożego</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nauczaniu</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biskupa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Hryhorija</w:t>
      </w:r>
      <w:proofErr w:type="spellEnd"/>
      <w:r w:rsidRPr="00BD1DAB">
        <w:rPr>
          <w:rFonts w:ascii="Times New Roman" w:eastAsia="Times New Roman" w:hAnsi="Times New Roman" w:cs="Times New Roman"/>
          <w:color w:val="000000" w:themeColor="text1"/>
          <w:sz w:val="28"/>
          <w:szCs w:val="28"/>
          <w:lang w:val="en-GB" w:eastAsia="uk-UA"/>
        </w:rPr>
        <w:t xml:space="preserve"> Chomyszyna // </w:t>
      </w:r>
      <w:proofErr w:type="spellStart"/>
      <w:r w:rsidRPr="00BD1DAB">
        <w:rPr>
          <w:rFonts w:ascii="Times New Roman" w:eastAsia="Times New Roman" w:hAnsi="Times New Roman" w:cs="Times New Roman"/>
          <w:color w:val="000000" w:themeColor="text1"/>
          <w:sz w:val="28"/>
          <w:szCs w:val="28"/>
          <w:lang w:val="en-GB" w:eastAsia="uk-UA"/>
        </w:rPr>
        <w:t>Śląskie</w:t>
      </w:r>
      <w:proofErr w:type="spellEnd"/>
      <w:r w:rsidRPr="00BD1DAB">
        <w:rPr>
          <w:rFonts w:ascii="Times New Roman" w:eastAsia="Times New Roman" w:hAnsi="Times New Roman" w:cs="Times New Roman"/>
          <w:color w:val="000000" w:themeColor="text1"/>
          <w:sz w:val="28"/>
          <w:szCs w:val="28"/>
          <w:lang w:val="en-GB" w:eastAsia="uk-UA"/>
        </w:rPr>
        <w:t xml:space="preserve"> Studia </w:t>
      </w:r>
      <w:proofErr w:type="spellStart"/>
      <w:r w:rsidRPr="00BD1DAB">
        <w:rPr>
          <w:rFonts w:ascii="Times New Roman" w:eastAsia="Times New Roman" w:hAnsi="Times New Roman" w:cs="Times New Roman"/>
          <w:color w:val="000000" w:themeColor="text1"/>
          <w:sz w:val="28"/>
          <w:szCs w:val="28"/>
          <w:lang w:val="en-GB" w:eastAsia="uk-UA"/>
        </w:rPr>
        <w:t>Historyczno-Teologiczne</w:t>
      </w:r>
      <w:proofErr w:type="spellEnd"/>
      <w:r w:rsidRPr="00BD1DAB">
        <w:rPr>
          <w:rFonts w:ascii="Times New Roman" w:eastAsia="Times New Roman" w:hAnsi="Times New Roman" w:cs="Times New Roman"/>
          <w:color w:val="000000" w:themeColor="text1"/>
          <w:sz w:val="28"/>
          <w:szCs w:val="28"/>
          <w:lang w:val="en-GB" w:eastAsia="uk-UA"/>
        </w:rPr>
        <w:t xml:space="preserve">. 2004. No37(1). S. 51–61. </w:t>
      </w:r>
    </w:p>
    <w:p w14:paraId="1782EC47"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hAnsi="Times New Roman" w:cs="Times New Roman"/>
          <w:color w:val="000000" w:themeColor="text1"/>
          <w:sz w:val="28"/>
          <w:szCs w:val="28"/>
          <w:lang w:val="en-GB"/>
        </w:rPr>
        <w:t xml:space="preserve">6. Kubasik A. </w:t>
      </w:r>
      <w:proofErr w:type="spellStart"/>
      <w:r w:rsidRPr="00BD1DAB">
        <w:rPr>
          <w:rFonts w:ascii="Times New Roman" w:hAnsi="Times New Roman" w:cs="Times New Roman"/>
          <w:color w:val="000000" w:themeColor="text1"/>
          <w:sz w:val="28"/>
          <w:szCs w:val="28"/>
          <w:lang w:val="en-GB"/>
        </w:rPr>
        <w:t>Eklezjologia</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polityczna</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metropolity</w:t>
      </w:r>
      <w:proofErr w:type="spellEnd"/>
      <w:r w:rsidRPr="00BD1DAB">
        <w:rPr>
          <w:rFonts w:ascii="Times New Roman" w:hAnsi="Times New Roman" w:cs="Times New Roman"/>
          <w:color w:val="000000" w:themeColor="text1"/>
          <w:sz w:val="28"/>
          <w:szCs w:val="28"/>
          <w:lang w:val="en-GB"/>
        </w:rPr>
        <w:t xml:space="preserve"> Andrzeja Szeptyckiego. </w:t>
      </w:r>
      <w:proofErr w:type="spellStart"/>
      <w:r w:rsidRPr="00BD1DAB">
        <w:rPr>
          <w:rFonts w:ascii="Times New Roman" w:hAnsi="Times New Roman" w:cs="Times New Roman"/>
          <w:color w:val="000000" w:themeColor="text1"/>
          <w:sz w:val="28"/>
          <w:szCs w:val="28"/>
          <w:lang w:val="en-GB"/>
        </w:rPr>
        <w:t>Cerkiew</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greckokatolicka</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fundamentem</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niezawisłej</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Ukrainy</w:t>
      </w:r>
      <w:proofErr w:type="spellEnd"/>
      <w:r w:rsidRPr="00BD1DAB">
        <w:rPr>
          <w:rFonts w:ascii="Times New Roman" w:hAnsi="Times New Roman" w:cs="Times New Roman"/>
          <w:color w:val="000000" w:themeColor="text1"/>
          <w:sz w:val="28"/>
          <w:szCs w:val="28"/>
          <w:lang w:val="en-GB"/>
        </w:rPr>
        <w:t xml:space="preserve">, Lwów-Kraków: Wydawnictwo </w:t>
      </w:r>
      <w:proofErr w:type="spellStart"/>
      <w:r w:rsidRPr="00BD1DAB">
        <w:rPr>
          <w:rFonts w:ascii="Times New Roman" w:hAnsi="Times New Roman" w:cs="Times New Roman"/>
          <w:color w:val="000000" w:themeColor="text1"/>
          <w:sz w:val="28"/>
          <w:szCs w:val="28"/>
          <w:lang w:val="en-GB"/>
        </w:rPr>
        <w:t>Bł</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Jakuba</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Strzemię</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Archidiecezji</w:t>
      </w:r>
      <w:proofErr w:type="spellEnd"/>
      <w:r w:rsidRPr="00BD1DAB">
        <w:rPr>
          <w:rFonts w:ascii="Times New Roman" w:hAnsi="Times New Roman" w:cs="Times New Roman"/>
          <w:color w:val="000000" w:themeColor="text1"/>
          <w:sz w:val="28"/>
          <w:szCs w:val="28"/>
          <w:lang w:val="en-GB"/>
        </w:rPr>
        <w:t xml:space="preserve"> Lwowskiej ob. </w:t>
      </w:r>
      <w:proofErr w:type="spellStart"/>
      <w:r w:rsidRPr="00BD1DAB">
        <w:rPr>
          <w:rFonts w:ascii="Times New Roman" w:hAnsi="Times New Roman" w:cs="Times New Roman"/>
          <w:color w:val="000000" w:themeColor="text1"/>
          <w:sz w:val="28"/>
          <w:szCs w:val="28"/>
          <w:lang w:val="en-GB"/>
        </w:rPr>
        <w:t>łac</w:t>
      </w:r>
      <w:proofErr w:type="spellEnd"/>
      <w:r w:rsidRPr="00BD1DAB">
        <w:rPr>
          <w:rFonts w:ascii="Times New Roman" w:hAnsi="Times New Roman" w:cs="Times New Roman"/>
          <w:color w:val="000000" w:themeColor="text1"/>
          <w:sz w:val="28"/>
          <w:szCs w:val="28"/>
          <w:lang w:val="en-GB"/>
        </w:rPr>
        <w:t>., 2016. 270 s.</w:t>
      </w:r>
    </w:p>
    <w:p w14:paraId="14AF2C5F"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7.</w:t>
      </w:r>
      <w:r w:rsidRPr="00BD1DAB">
        <w:rPr>
          <w:rFonts w:ascii="Times New Roman" w:eastAsia="Times New Roman" w:hAnsi="Times New Roman" w:cs="Times New Roman"/>
          <w:color w:val="000000" w:themeColor="text1"/>
          <w:sz w:val="28"/>
          <w:szCs w:val="28"/>
          <w:lang w:val="en-GB" w:eastAsia="uk-UA"/>
        </w:rPr>
        <w:tab/>
      </w:r>
      <w:proofErr w:type="spellStart"/>
      <w:r w:rsidRPr="00BD1DAB">
        <w:rPr>
          <w:rFonts w:ascii="Times New Roman" w:eastAsia="Times New Roman" w:hAnsi="Times New Roman" w:cs="Times New Roman"/>
          <w:color w:val="000000" w:themeColor="text1"/>
          <w:sz w:val="28"/>
          <w:szCs w:val="28"/>
          <w:lang w:val="en-GB" w:eastAsia="uk-UA"/>
        </w:rPr>
        <w:t>Moskałyk</w:t>
      </w:r>
      <w:proofErr w:type="spellEnd"/>
      <w:r w:rsidRPr="00BD1DAB">
        <w:rPr>
          <w:rFonts w:ascii="Times New Roman" w:eastAsia="Times New Roman" w:hAnsi="Times New Roman" w:cs="Times New Roman"/>
          <w:color w:val="000000" w:themeColor="text1"/>
          <w:sz w:val="28"/>
          <w:szCs w:val="28"/>
          <w:lang w:val="en-GB" w:eastAsia="uk-UA"/>
        </w:rPr>
        <w:t xml:space="preserve"> J. </w:t>
      </w:r>
      <w:proofErr w:type="spellStart"/>
      <w:r w:rsidRPr="00BD1DAB">
        <w:rPr>
          <w:rFonts w:ascii="Times New Roman" w:eastAsia="Times New Roman" w:hAnsi="Times New Roman" w:cs="Times New Roman"/>
          <w:color w:val="000000" w:themeColor="text1"/>
          <w:sz w:val="28"/>
          <w:szCs w:val="28"/>
          <w:lang w:val="en-GB" w:eastAsia="uk-UA"/>
        </w:rPr>
        <w:t>Metropolita</w:t>
      </w:r>
      <w:proofErr w:type="spellEnd"/>
      <w:r w:rsidRPr="00BD1DAB">
        <w:rPr>
          <w:rFonts w:ascii="Times New Roman" w:eastAsia="Times New Roman" w:hAnsi="Times New Roman" w:cs="Times New Roman"/>
          <w:color w:val="000000" w:themeColor="text1"/>
          <w:sz w:val="28"/>
          <w:szCs w:val="28"/>
          <w:lang w:val="en-GB" w:eastAsia="uk-UA"/>
        </w:rPr>
        <w:t xml:space="preserve"> Andrzej Szeptycki </w:t>
      </w:r>
      <w:proofErr w:type="spellStart"/>
      <w:r w:rsidRPr="00BD1DAB">
        <w:rPr>
          <w:rFonts w:ascii="Times New Roman" w:eastAsia="Times New Roman" w:hAnsi="Times New Roman" w:cs="Times New Roman"/>
          <w:color w:val="000000" w:themeColor="text1"/>
          <w:sz w:val="28"/>
          <w:szCs w:val="28"/>
          <w:lang w:val="en-GB" w:eastAsia="uk-UA"/>
        </w:rPr>
        <w:t>wobec</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wyzwań</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historyczno-eklezjalnych</w:t>
      </w:r>
      <w:proofErr w:type="spellEnd"/>
      <w:r w:rsidRPr="00BD1DAB">
        <w:rPr>
          <w:rFonts w:ascii="Times New Roman" w:eastAsia="Times New Roman" w:hAnsi="Times New Roman" w:cs="Times New Roman"/>
          <w:color w:val="000000" w:themeColor="text1"/>
          <w:sz w:val="28"/>
          <w:szCs w:val="28"/>
          <w:lang w:val="en-GB" w:eastAsia="uk-UA"/>
        </w:rPr>
        <w:t xml:space="preserve"> // </w:t>
      </w:r>
      <w:proofErr w:type="spellStart"/>
      <w:r w:rsidRPr="00BD1DAB">
        <w:rPr>
          <w:rFonts w:ascii="Times New Roman" w:eastAsia="Times New Roman" w:hAnsi="Times New Roman" w:cs="Times New Roman"/>
          <w:color w:val="000000" w:themeColor="text1"/>
          <w:sz w:val="28"/>
          <w:szCs w:val="28"/>
          <w:lang w:val="en-GB" w:eastAsia="uk-UA"/>
        </w:rPr>
        <w:t>Poznańskie</w:t>
      </w:r>
      <w:proofErr w:type="spellEnd"/>
      <w:r w:rsidRPr="00BD1DAB">
        <w:rPr>
          <w:rFonts w:ascii="Times New Roman" w:eastAsia="Times New Roman" w:hAnsi="Times New Roman" w:cs="Times New Roman"/>
          <w:color w:val="000000" w:themeColor="text1"/>
          <w:sz w:val="28"/>
          <w:szCs w:val="28"/>
          <w:lang w:val="en-GB" w:eastAsia="uk-UA"/>
        </w:rPr>
        <w:t xml:space="preserve"> Studia </w:t>
      </w:r>
      <w:proofErr w:type="spellStart"/>
      <w:r w:rsidRPr="00BD1DAB">
        <w:rPr>
          <w:rFonts w:ascii="Times New Roman" w:eastAsia="Times New Roman" w:hAnsi="Times New Roman" w:cs="Times New Roman"/>
          <w:color w:val="000000" w:themeColor="text1"/>
          <w:sz w:val="28"/>
          <w:szCs w:val="28"/>
          <w:lang w:val="en-GB" w:eastAsia="uk-UA"/>
        </w:rPr>
        <w:t>Teologiczne</w:t>
      </w:r>
      <w:proofErr w:type="spellEnd"/>
      <w:r w:rsidRPr="00BD1DAB">
        <w:rPr>
          <w:rFonts w:ascii="Times New Roman" w:eastAsia="Times New Roman" w:hAnsi="Times New Roman" w:cs="Times New Roman"/>
          <w:color w:val="000000" w:themeColor="text1"/>
          <w:sz w:val="28"/>
          <w:szCs w:val="28"/>
          <w:lang w:val="en-GB" w:eastAsia="uk-UA"/>
        </w:rPr>
        <w:t>. T. 24. 2010. S. 301–322.</w:t>
      </w:r>
    </w:p>
    <w:p w14:paraId="1F46046B"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8.</w:t>
      </w:r>
      <w:r w:rsidRPr="00BD1DAB">
        <w:rPr>
          <w:rFonts w:ascii="Times New Roman" w:eastAsia="Times New Roman" w:hAnsi="Times New Roman" w:cs="Times New Roman"/>
          <w:color w:val="000000" w:themeColor="text1"/>
          <w:sz w:val="28"/>
          <w:szCs w:val="28"/>
          <w:lang w:val="en-GB" w:eastAsia="uk-UA"/>
        </w:rPr>
        <w:tab/>
        <w:t xml:space="preserve">Ryba M. Biskup Grzegorz Chomyszyn – </w:t>
      </w:r>
      <w:proofErr w:type="spellStart"/>
      <w:r w:rsidRPr="00BD1DAB">
        <w:rPr>
          <w:rFonts w:ascii="Times New Roman" w:eastAsia="Times New Roman" w:hAnsi="Times New Roman" w:cs="Times New Roman"/>
          <w:color w:val="000000" w:themeColor="text1"/>
          <w:sz w:val="28"/>
          <w:szCs w:val="28"/>
          <w:lang w:val="en-GB" w:eastAsia="uk-UA"/>
        </w:rPr>
        <w:t>zwolennik</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normalizacji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stosunków</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ukraińsko-polskich</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okresie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międzywojennym</w:t>
      </w:r>
      <w:proofErr w:type="spellEnd"/>
      <w:r w:rsidRPr="00BD1DAB">
        <w:rPr>
          <w:rFonts w:ascii="Times New Roman" w:eastAsia="Times New Roman" w:hAnsi="Times New Roman" w:cs="Times New Roman"/>
          <w:color w:val="000000" w:themeColor="text1"/>
          <w:sz w:val="28"/>
          <w:szCs w:val="28"/>
          <w:lang w:val="en-GB" w:eastAsia="uk-UA"/>
        </w:rPr>
        <w:t xml:space="preserve"> // </w:t>
      </w:r>
      <w:proofErr w:type="spellStart"/>
      <w:r w:rsidRPr="00BD1DAB">
        <w:rPr>
          <w:rFonts w:ascii="Times New Roman" w:eastAsia="Times New Roman" w:hAnsi="Times New Roman" w:cs="Times New Roman"/>
          <w:color w:val="000000" w:themeColor="text1"/>
          <w:sz w:val="28"/>
          <w:szCs w:val="28"/>
          <w:lang w:val="en-GB" w:eastAsia="uk-UA"/>
        </w:rPr>
        <w:t>Archiwa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Biblioteki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Muzea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Kościelne</w:t>
      </w:r>
      <w:proofErr w:type="spellEnd"/>
      <w:r w:rsidRPr="00BD1DAB">
        <w:rPr>
          <w:rFonts w:ascii="Times New Roman" w:eastAsia="Times New Roman" w:hAnsi="Times New Roman" w:cs="Times New Roman"/>
          <w:color w:val="000000" w:themeColor="text1"/>
          <w:sz w:val="28"/>
          <w:szCs w:val="28"/>
          <w:lang w:val="en-GB" w:eastAsia="uk-UA"/>
        </w:rPr>
        <w:t xml:space="preserve">. 2020. No 113. S. 383–394 </w:t>
      </w:r>
      <w:r w:rsidRPr="00BD1DAB">
        <w:rPr>
          <w:rStyle w:val="Strong"/>
          <w:rFonts w:ascii="Times New Roman" w:hAnsi="Times New Roman" w:cs="Times New Roman"/>
          <w:b w:val="0"/>
          <w:bCs w:val="0"/>
          <w:color w:val="000000" w:themeColor="text1"/>
          <w:sz w:val="28"/>
          <w:szCs w:val="28"/>
          <w:lang w:val="en-GB"/>
        </w:rPr>
        <w:t>DOI:</w:t>
      </w:r>
      <w:r w:rsidRPr="00BD1DAB">
        <w:rPr>
          <w:rStyle w:val="Strong"/>
          <w:rFonts w:ascii="Times New Roman" w:hAnsi="Times New Roman" w:cs="Times New Roman"/>
          <w:color w:val="000000" w:themeColor="text1"/>
          <w:sz w:val="28"/>
          <w:szCs w:val="28"/>
          <w:lang w:val="en-GB"/>
        </w:rPr>
        <w:t> </w:t>
      </w:r>
      <w:hyperlink r:id="rId13" w:history="1">
        <w:r w:rsidRPr="00BD1DAB">
          <w:rPr>
            <w:rStyle w:val="Hyperlink"/>
            <w:rFonts w:ascii="Times New Roman" w:hAnsi="Times New Roman" w:cs="Times New Roman"/>
            <w:color w:val="000000" w:themeColor="text1"/>
            <w:sz w:val="28"/>
            <w:szCs w:val="28"/>
            <w:u w:val="none"/>
            <w:lang w:val="en-GB"/>
          </w:rPr>
          <w:t>https://doi.org/10.31743/abmk.10013</w:t>
        </w:r>
      </w:hyperlink>
    </w:p>
    <w:p w14:paraId="5C24306C"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9.</w:t>
      </w:r>
      <w:r w:rsidRPr="00BD1DAB">
        <w:rPr>
          <w:rFonts w:ascii="Times New Roman" w:eastAsia="Times New Roman" w:hAnsi="Times New Roman" w:cs="Times New Roman"/>
          <w:color w:val="000000" w:themeColor="text1"/>
          <w:sz w:val="28"/>
          <w:szCs w:val="28"/>
          <w:lang w:val="en-GB" w:eastAsia="uk-UA"/>
        </w:rPr>
        <w:tab/>
        <w:t xml:space="preserve">Ryba M. </w:t>
      </w:r>
      <w:proofErr w:type="spellStart"/>
      <w:r w:rsidRPr="00BD1DAB">
        <w:rPr>
          <w:rFonts w:ascii="Times New Roman" w:eastAsia="Times New Roman" w:hAnsi="Times New Roman" w:cs="Times New Roman"/>
          <w:color w:val="000000" w:themeColor="text1"/>
          <w:sz w:val="28"/>
          <w:szCs w:val="28"/>
          <w:lang w:val="en-GB" w:eastAsia="uk-UA"/>
        </w:rPr>
        <w:t>Kościół</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greckokatolicki</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Małopolsce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Wschodniej</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wobec</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Wielkiego</w:t>
      </w:r>
      <w:proofErr w:type="spellEnd"/>
      <w:r w:rsidRPr="00BD1DAB">
        <w:rPr>
          <w:rFonts w:ascii="Times New Roman" w:eastAsia="Times New Roman" w:hAnsi="Times New Roman" w:cs="Times New Roman"/>
          <w:color w:val="000000" w:themeColor="text1"/>
          <w:sz w:val="28"/>
          <w:szCs w:val="28"/>
          <w:lang w:val="en-GB" w:eastAsia="uk-UA"/>
        </w:rPr>
        <w:t xml:space="preserve"> Głodu </w:t>
      </w:r>
      <w:proofErr w:type="spellStart"/>
      <w:r w:rsidRPr="00BD1DAB">
        <w:rPr>
          <w:rFonts w:ascii="Times New Roman" w:eastAsia="Times New Roman" w:hAnsi="Times New Roman" w:cs="Times New Roman"/>
          <w:color w:val="000000" w:themeColor="text1"/>
          <w:sz w:val="28"/>
          <w:szCs w:val="28"/>
          <w:lang w:val="en-GB" w:eastAsia="uk-UA"/>
        </w:rPr>
        <w:t>na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Ukrainie</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latach</w:t>
      </w:r>
      <w:proofErr w:type="spellEnd"/>
      <w:r w:rsidRPr="00BD1DAB">
        <w:rPr>
          <w:rFonts w:ascii="Times New Roman" w:eastAsia="Times New Roman" w:hAnsi="Times New Roman" w:cs="Times New Roman"/>
          <w:color w:val="000000" w:themeColor="text1"/>
          <w:sz w:val="28"/>
          <w:szCs w:val="28"/>
          <w:lang w:val="en-GB" w:eastAsia="uk-UA"/>
        </w:rPr>
        <w:t xml:space="preserve"> 1932–1933 // Teka Komisji Historycznej TN KUL. 2024. S. 261–272. </w:t>
      </w:r>
      <w:r w:rsidRPr="00BD1DAB">
        <w:rPr>
          <w:rFonts w:ascii="Times New Roman" w:hAnsi="Times New Roman" w:cs="Times New Roman"/>
          <w:color w:val="000000" w:themeColor="text1"/>
          <w:sz w:val="28"/>
          <w:szCs w:val="28"/>
          <w:lang w:val="en-GB"/>
        </w:rPr>
        <w:t xml:space="preserve">DOI: </w:t>
      </w:r>
      <w:hyperlink r:id="rId14" w:history="1">
        <w:r w:rsidRPr="00BD1DAB">
          <w:rPr>
            <w:rStyle w:val="Hyperlink"/>
            <w:rFonts w:ascii="Times New Roman" w:hAnsi="Times New Roman" w:cs="Times New Roman"/>
            <w:color w:val="000000" w:themeColor="text1"/>
            <w:sz w:val="28"/>
            <w:szCs w:val="28"/>
            <w:u w:val="none"/>
            <w:lang w:val="en-GB"/>
          </w:rPr>
          <w:t>https://doi.org/10.18290/teka24.16</w:t>
        </w:r>
      </w:hyperlink>
      <w:r w:rsidRPr="00BD1DAB">
        <w:rPr>
          <w:rFonts w:ascii="Times New Roman" w:hAnsi="Times New Roman" w:cs="Times New Roman"/>
          <w:color w:val="000000" w:themeColor="text1"/>
          <w:sz w:val="28"/>
          <w:szCs w:val="28"/>
          <w:lang w:val="en-GB"/>
        </w:rPr>
        <w:t xml:space="preserve"> </w:t>
      </w:r>
    </w:p>
    <w:p w14:paraId="736277DF"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10.</w:t>
      </w:r>
      <w:r w:rsidRPr="00BD1DAB">
        <w:rPr>
          <w:rFonts w:ascii="Times New Roman" w:eastAsia="Times New Roman" w:hAnsi="Times New Roman" w:cs="Times New Roman"/>
          <w:color w:val="000000" w:themeColor="text1"/>
          <w:sz w:val="28"/>
          <w:szCs w:val="28"/>
          <w:lang w:val="en-GB" w:eastAsia="uk-UA"/>
        </w:rPr>
        <w:tab/>
      </w:r>
      <w:proofErr w:type="spellStart"/>
      <w:r w:rsidRPr="00BD1DAB">
        <w:rPr>
          <w:rFonts w:ascii="Times New Roman" w:eastAsia="Times New Roman" w:hAnsi="Times New Roman" w:cs="Times New Roman"/>
          <w:color w:val="000000" w:themeColor="text1"/>
          <w:sz w:val="28"/>
          <w:szCs w:val="28"/>
          <w:lang w:val="en-GB" w:eastAsia="uk-UA"/>
        </w:rPr>
        <w:t>Stępień</w:t>
      </w:r>
      <w:proofErr w:type="spellEnd"/>
      <w:r w:rsidRPr="00BD1DAB">
        <w:rPr>
          <w:rFonts w:ascii="Times New Roman" w:eastAsia="Times New Roman" w:hAnsi="Times New Roman" w:cs="Times New Roman"/>
          <w:color w:val="000000" w:themeColor="text1"/>
          <w:sz w:val="28"/>
          <w:szCs w:val="28"/>
          <w:lang w:val="en-GB" w:eastAsia="uk-UA"/>
        </w:rPr>
        <w:t xml:space="preserve"> S. Organizacja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struktura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terytorialna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greckokatolickiej</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diecezji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przemyskiej</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latach</w:t>
      </w:r>
      <w:proofErr w:type="spellEnd"/>
      <w:r w:rsidRPr="00BD1DAB">
        <w:rPr>
          <w:rFonts w:ascii="Times New Roman" w:eastAsia="Times New Roman" w:hAnsi="Times New Roman" w:cs="Times New Roman"/>
          <w:color w:val="000000" w:themeColor="text1"/>
          <w:sz w:val="28"/>
          <w:szCs w:val="28"/>
          <w:lang w:val="en-GB" w:eastAsia="uk-UA"/>
        </w:rPr>
        <w:t xml:space="preserve"> 1918–1939 // Polska-</w:t>
      </w:r>
      <w:proofErr w:type="spellStart"/>
      <w:r w:rsidRPr="00BD1DAB">
        <w:rPr>
          <w:rFonts w:ascii="Times New Roman" w:eastAsia="Times New Roman" w:hAnsi="Times New Roman" w:cs="Times New Roman"/>
          <w:color w:val="000000" w:themeColor="text1"/>
          <w:sz w:val="28"/>
          <w:szCs w:val="28"/>
          <w:lang w:val="en-GB" w:eastAsia="uk-UA"/>
        </w:rPr>
        <w:t>Ukraina</w:t>
      </w:r>
      <w:proofErr w:type="spellEnd"/>
      <w:r w:rsidRPr="00BD1DAB">
        <w:rPr>
          <w:rFonts w:ascii="Times New Roman" w:eastAsia="Times New Roman" w:hAnsi="Times New Roman" w:cs="Times New Roman"/>
          <w:color w:val="000000" w:themeColor="text1"/>
          <w:sz w:val="28"/>
          <w:szCs w:val="28"/>
          <w:lang w:val="en-GB" w:eastAsia="uk-UA"/>
        </w:rPr>
        <w:t xml:space="preserve"> 1000 </w:t>
      </w:r>
      <w:proofErr w:type="spellStart"/>
      <w:r w:rsidRPr="00BD1DAB">
        <w:rPr>
          <w:rFonts w:ascii="Times New Roman" w:eastAsia="Times New Roman" w:hAnsi="Times New Roman" w:cs="Times New Roman"/>
          <w:color w:val="000000" w:themeColor="text1"/>
          <w:sz w:val="28"/>
          <w:szCs w:val="28"/>
          <w:lang w:val="en-GB" w:eastAsia="uk-UA"/>
        </w:rPr>
        <w:t>lat</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sąsiedztwa</w:t>
      </w:r>
      <w:proofErr w:type="spellEnd"/>
      <w:r w:rsidRPr="00BD1DAB">
        <w:rPr>
          <w:rFonts w:ascii="Times New Roman" w:eastAsia="Times New Roman" w:hAnsi="Times New Roman" w:cs="Times New Roman"/>
          <w:color w:val="000000" w:themeColor="text1"/>
          <w:sz w:val="28"/>
          <w:szCs w:val="28"/>
          <w:lang w:val="en-GB" w:eastAsia="uk-UA"/>
        </w:rPr>
        <w:t xml:space="preserve">. </w:t>
      </w:r>
      <w:r w:rsidRPr="00BD1DAB">
        <w:rPr>
          <w:rFonts w:ascii="Times New Roman" w:eastAsia="Times New Roman" w:hAnsi="Times New Roman" w:cs="Times New Roman"/>
          <w:color w:val="000000" w:themeColor="text1"/>
          <w:sz w:val="28"/>
          <w:szCs w:val="28"/>
          <w:lang w:val="en-GB" w:eastAsia="uk-UA"/>
        </w:rPr>
        <w:lastRenderedPageBreak/>
        <w:t xml:space="preserve">Studia z </w:t>
      </w:r>
      <w:proofErr w:type="spellStart"/>
      <w:r w:rsidRPr="00BD1DAB">
        <w:rPr>
          <w:rFonts w:ascii="Times New Roman" w:eastAsia="Times New Roman" w:hAnsi="Times New Roman" w:cs="Times New Roman"/>
          <w:color w:val="000000" w:themeColor="text1"/>
          <w:sz w:val="28"/>
          <w:szCs w:val="28"/>
          <w:lang w:val="en-GB" w:eastAsia="uk-UA"/>
        </w:rPr>
        <w:t>dziejów</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chrześcijaństwa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na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pograniczu</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kulturowym</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etnicznym</w:t>
      </w:r>
      <w:proofErr w:type="spellEnd"/>
      <w:r w:rsidRPr="00BD1DAB">
        <w:rPr>
          <w:rFonts w:ascii="Times New Roman" w:eastAsia="Times New Roman" w:hAnsi="Times New Roman" w:cs="Times New Roman"/>
          <w:color w:val="000000" w:themeColor="text1"/>
          <w:sz w:val="28"/>
          <w:szCs w:val="28"/>
          <w:lang w:val="en-GB" w:eastAsia="uk-UA"/>
        </w:rPr>
        <w:t xml:space="preserve">, red. S. </w:t>
      </w:r>
      <w:proofErr w:type="spellStart"/>
      <w:r w:rsidRPr="00BD1DAB">
        <w:rPr>
          <w:rFonts w:ascii="Times New Roman" w:eastAsia="Times New Roman" w:hAnsi="Times New Roman" w:cs="Times New Roman"/>
          <w:color w:val="000000" w:themeColor="text1"/>
          <w:sz w:val="28"/>
          <w:szCs w:val="28"/>
          <w:lang w:val="en-GB" w:eastAsia="uk-UA"/>
        </w:rPr>
        <w:t>Stępień</w:t>
      </w:r>
      <w:proofErr w:type="spellEnd"/>
      <w:r w:rsidRPr="00BD1DAB">
        <w:rPr>
          <w:rFonts w:ascii="Times New Roman" w:eastAsia="Times New Roman" w:hAnsi="Times New Roman" w:cs="Times New Roman"/>
          <w:color w:val="000000" w:themeColor="text1"/>
          <w:sz w:val="28"/>
          <w:szCs w:val="28"/>
          <w:lang w:val="en-GB" w:eastAsia="uk-UA"/>
        </w:rPr>
        <w:t xml:space="preserve">, t. 3, </w:t>
      </w:r>
      <w:proofErr w:type="spellStart"/>
      <w:r w:rsidRPr="00BD1DAB">
        <w:rPr>
          <w:rFonts w:ascii="Times New Roman" w:eastAsia="Times New Roman" w:hAnsi="Times New Roman" w:cs="Times New Roman"/>
          <w:color w:val="000000" w:themeColor="text1"/>
          <w:sz w:val="28"/>
          <w:szCs w:val="28"/>
          <w:lang w:val="en-GB" w:eastAsia="uk-UA"/>
        </w:rPr>
        <w:t>Przemyśl</w:t>
      </w:r>
      <w:proofErr w:type="spellEnd"/>
      <w:r w:rsidRPr="00BD1DAB">
        <w:rPr>
          <w:rFonts w:ascii="Times New Roman" w:eastAsia="Times New Roman" w:hAnsi="Times New Roman" w:cs="Times New Roman"/>
          <w:color w:val="000000" w:themeColor="text1"/>
          <w:sz w:val="28"/>
          <w:szCs w:val="28"/>
          <w:lang w:val="en-GB" w:eastAsia="uk-UA"/>
        </w:rPr>
        <w:t>, 1996. S. 191–218.</w:t>
      </w:r>
    </w:p>
    <w:p w14:paraId="239DA1A5"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11.</w:t>
      </w:r>
      <w:r w:rsidRPr="00BD1DAB">
        <w:rPr>
          <w:rFonts w:ascii="Times New Roman" w:eastAsia="Times New Roman" w:hAnsi="Times New Roman" w:cs="Times New Roman"/>
          <w:color w:val="000000" w:themeColor="text1"/>
          <w:sz w:val="28"/>
          <w:szCs w:val="28"/>
          <w:lang w:val="en-GB" w:eastAsia="uk-UA"/>
        </w:rPr>
        <w:tab/>
      </w:r>
      <w:proofErr w:type="spellStart"/>
      <w:r w:rsidRPr="00BD1DAB">
        <w:rPr>
          <w:rFonts w:ascii="Times New Roman" w:eastAsia="Times New Roman" w:hAnsi="Times New Roman" w:cs="Times New Roman"/>
          <w:color w:val="000000" w:themeColor="text1"/>
          <w:sz w:val="28"/>
          <w:szCs w:val="28"/>
          <w:lang w:val="en-GB" w:eastAsia="uk-UA"/>
        </w:rPr>
        <w:t>Stępień</w:t>
      </w:r>
      <w:proofErr w:type="spellEnd"/>
      <w:r w:rsidRPr="00BD1DAB">
        <w:rPr>
          <w:rFonts w:ascii="Times New Roman" w:eastAsia="Times New Roman" w:hAnsi="Times New Roman" w:cs="Times New Roman"/>
          <w:color w:val="000000" w:themeColor="text1"/>
          <w:sz w:val="28"/>
          <w:szCs w:val="28"/>
          <w:lang w:val="en-GB" w:eastAsia="uk-UA"/>
        </w:rPr>
        <w:t xml:space="preserve"> S. W </w:t>
      </w:r>
      <w:proofErr w:type="spellStart"/>
      <w:r w:rsidRPr="00BD1DAB">
        <w:rPr>
          <w:rFonts w:ascii="Times New Roman" w:eastAsia="Times New Roman" w:hAnsi="Times New Roman" w:cs="Times New Roman"/>
          <w:color w:val="000000" w:themeColor="text1"/>
          <w:sz w:val="28"/>
          <w:szCs w:val="28"/>
          <w:lang w:val="en-GB" w:eastAsia="uk-UA"/>
        </w:rPr>
        <w:t>poszukiwaniu</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tożsamości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obrządkowej</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Bizantynizacja</w:t>
      </w:r>
      <w:proofErr w:type="spellEnd"/>
      <w:r w:rsidRPr="00BD1DAB">
        <w:rPr>
          <w:rFonts w:ascii="Times New Roman" w:eastAsia="Times New Roman" w:hAnsi="Times New Roman" w:cs="Times New Roman"/>
          <w:color w:val="000000" w:themeColor="text1"/>
          <w:sz w:val="28"/>
          <w:szCs w:val="28"/>
          <w:lang w:val="en-GB" w:eastAsia="uk-UA"/>
        </w:rPr>
        <w:t xml:space="preserve"> a </w:t>
      </w:r>
      <w:proofErr w:type="spellStart"/>
      <w:r w:rsidRPr="00BD1DAB">
        <w:rPr>
          <w:rFonts w:ascii="Times New Roman" w:eastAsia="Times New Roman" w:hAnsi="Times New Roman" w:cs="Times New Roman"/>
          <w:color w:val="000000" w:themeColor="text1"/>
          <w:sz w:val="28"/>
          <w:szCs w:val="28"/>
          <w:lang w:val="en-GB" w:eastAsia="uk-UA"/>
        </w:rPr>
        <w:t>okcydentalizacja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Kościoła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greckokatolickiego</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okresie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międzywojennym</w:t>
      </w:r>
      <w:proofErr w:type="spellEnd"/>
      <w:r w:rsidRPr="00BD1DAB">
        <w:rPr>
          <w:rFonts w:ascii="Times New Roman" w:eastAsia="Times New Roman" w:hAnsi="Times New Roman" w:cs="Times New Roman"/>
          <w:color w:val="000000" w:themeColor="text1"/>
          <w:sz w:val="28"/>
          <w:szCs w:val="28"/>
          <w:lang w:val="en-GB" w:eastAsia="uk-UA"/>
        </w:rPr>
        <w:t xml:space="preserve"> // Polska-</w:t>
      </w:r>
      <w:proofErr w:type="spellStart"/>
      <w:r w:rsidRPr="00BD1DAB">
        <w:rPr>
          <w:rFonts w:ascii="Times New Roman" w:eastAsia="Times New Roman" w:hAnsi="Times New Roman" w:cs="Times New Roman"/>
          <w:color w:val="000000" w:themeColor="text1"/>
          <w:sz w:val="28"/>
          <w:szCs w:val="28"/>
          <w:lang w:val="en-GB" w:eastAsia="uk-UA"/>
        </w:rPr>
        <w:t>Ukraina</w:t>
      </w:r>
      <w:proofErr w:type="spellEnd"/>
      <w:r w:rsidRPr="00BD1DAB">
        <w:rPr>
          <w:rFonts w:ascii="Times New Roman" w:eastAsia="Times New Roman" w:hAnsi="Times New Roman" w:cs="Times New Roman"/>
          <w:color w:val="000000" w:themeColor="text1"/>
          <w:sz w:val="28"/>
          <w:szCs w:val="28"/>
          <w:lang w:val="en-GB" w:eastAsia="uk-UA"/>
        </w:rPr>
        <w:t xml:space="preserve"> 1000 </w:t>
      </w:r>
      <w:proofErr w:type="spellStart"/>
      <w:r w:rsidRPr="00BD1DAB">
        <w:rPr>
          <w:rFonts w:ascii="Times New Roman" w:eastAsia="Times New Roman" w:hAnsi="Times New Roman" w:cs="Times New Roman"/>
          <w:color w:val="000000" w:themeColor="text1"/>
          <w:sz w:val="28"/>
          <w:szCs w:val="28"/>
          <w:lang w:val="en-GB" w:eastAsia="uk-UA"/>
        </w:rPr>
        <w:t>lat</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sąsiedztwa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Miejsce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rola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Kościoła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greckokatolickiego</w:t>
      </w:r>
      <w:proofErr w:type="spellEnd"/>
      <w:r w:rsidRPr="00BD1DAB">
        <w:rPr>
          <w:rFonts w:ascii="Times New Roman" w:eastAsia="Times New Roman" w:hAnsi="Times New Roman" w:cs="Times New Roman"/>
          <w:color w:val="000000" w:themeColor="text1"/>
          <w:sz w:val="28"/>
          <w:szCs w:val="28"/>
          <w:lang w:val="en-GB" w:eastAsia="uk-UA"/>
        </w:rPr>
        <w:t xml:space="preserve"> w Kościele </w:t>
      </w:r>
      <w:proofErr w:type="spellStart"/>
      <w:r w:rsidRPr="00BD1DAB">
        <w:rPr>
          <w:rFonts w:ascii="Times New Roman" w:eastAsia="Times New Roman" w:hAnsi="Times New Roman" w:cs="Times New Roman"/>
          <w:color w:val="000000" w:themeColor="text1"/>
          <w:sz w:val="28"/>
          <w:szCs w:val="28"/>
          <w:lang w:val="en-GB" w:eastAsia="uk-UA"/>
        </w:rPr>
        <w:t>powszechnym</w:t>
      </w:r>
      <w:proofErr w:type="spellEnd"/>
      <w:r w:rsidRPr="00BD1DAB">
        <w:rPr>
          <w:rFonts w:ascii="Times New Roman" w:eastAsia="Times New Roman" w:hAnsi="Times New Roman" w:cs="Times New Roman"/>
          <w:color w:val="000000" w:themeColor="text1"/>
          <w:sz w:val="28"/>
          <w:szCs w:val="28"/>
          <w:lang w:val="en-GB" w:eastAsia="uk-UA"/>
        </w:rPr>
        <w:t xml:space="preserve">, red. S. </w:t>
      </w:r>
      <w:proofErr w:type="spellStart"/>
      <w:r w:rsidRPr="00BD1DAB">
        <w:rPr>
          <w:rFonts w:ascii="Times New Roman" w:eastAsia="Times New Roman" w:hAnsi="Times New Roman" w:cs="Times New Roman"/>
          <w:color w:val="000000" w:themeColor="text1"/>
          <w:sz w:val="28"/>
          <w:szCs w:val="28"/>
          <w:lang w:val="en-GB" w:eastAsia="uk-UA"/>
        </w:rPr>
        <w:t>Stępień</w:t>
      </w:r>
      <w:proofErr w:type="spellEnd"/>
      <w:r w:rsidRPr="00BD1DAB">
        <w:rPr>
          <w:rFonts w:ascii="Times New Roman" w:eastAsia="Times New Roman" w:hAnsi="Times New Roman" w:cs="Times New Roman"/>
          <w:color w:val="000000" w:themeColor="text1"/>
          <w:sz w:val="28"/>
          <w:szCs w:val="28"/>
          <w:lang w:val="en-GB" w:eastAsia="uk-UA"/>
        </w:rPr>
        <w:t xml:space="preserve">, t. 5 Separatum, </w:t>
      </w:r>
      <w:proofErr w:type="spellStart"/>
      <w:r w:rsidRPr="00BD1DAB">
        <w:rPr>
          <w:rFonts w:ascii="Times New Roman" w:eastAsia="Times New Roman" w:hAnsi="Times New Roman" w:cs="Times New Roman"/>
          <w:color w:val="000000" w:themeColor="text1"/>
          <w:sz w:val="28"/>
          <w:szCs w:val="28"/>
          <w:lang w:val="en-GB" w:eastAsia="uk-UA"/>
        </w:rPr>
        <w:t>Przemyśl</w:t>
      </w:r>
      <w:proofErr w:type="spellEnd"/>
      <w:r w:rsidRPr="00BD1DAB">
        <w:rPr>
          <w:rFonts w:ascii="Times New Roman" w:eastAsia="Times New Roman" w:hAnsi="Times New Roman" w:cs="Times New Roman"/>
          <w:color w:val="000000" w:themeColor="text1"/>
          <w:sz w:val="28"/>
          <w:szCs w:val="28"/>
          <w:lang w:val="en-GB" w:eastAsia="uk-UA"/>
        </w:rPr>
        <w:t xml:space="preserve">, 2000. S. 87–102. </w:t>
      </w:r>
    </w:p>
    <w:p w14:paraId="714F058A"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12.</w:t>
      </w:r>
      <w:r w:rsidRPr="00BD1DAB">
        <w:rPr>
          <w:rFonts w:ascii="Times New Roman" w:eastAsia="Times New Roman" w:hAnsi="Times New Roman" w:cs="Times New Roman"/>
          <w:color w:val="000000" w:themeColor="text1"/>
          <w:sz w:val="28"/>
          <w:szCs w:val="28"/>
          <w:lang w:val="en-GB" w:eastAsia="uk-UA"/>
        </w:rPr>
        <w:tab/>
      </w:r>
      <w:proofErr w:type="spellStart"/>
      <w:r w:rsidRPr="00BD1DAB">
        <w:rPr>
          <w:rFonts w:ascii="Times New Roman" w:eastAsia="Times New Roman" w:hAnsi="Times New Roman" w:cs="Times New Roman"/>
          <w:color w:val="000000" w:themeColor="text1"/>
          <w:sz w:val="28"/>
          <w:szCs w:val="28"/>
          <w:lang w:val="en-GB" w:eastAsia="uk-UA"/>
        </w:rPr>
        <w:t>Stępień</w:t>
      </w:r>
      <w:proofErr w:type="spellEnd"/>
      <w:r w:rsidRPr="00BD1DAB">
        <w:rPr>
          <w:rFonts w:ascii="Times New Roman" w:eastAsia="Times New Roman" w:hAnsi="Times New Roman" w:cs="Times New Roman"/>
          <w:color w:val="000000" w:themeColor="text1"/>
          <w:sz w:val="28"/>
          <w:szCs w:val="28"/>
          <w:lang w:val="en-GB" w:eastAsia="uk-UA"/>
        </w:rPr>
        <w:t xml:space="preserve"> S. </w:t>
      </w:r>
      <w:proofErr w:type="spellStart"/>
      <w:r w:rsidRPr="00BD1DAB">
        <w:rPr>
          <w:rFonts w:ascii="Times New Roman" w:eastAsia="Times New Roman" w:hAnsi="Times New Roman" w:cs="Times New Roman"/>
          <w:color w:val="000000" w:themeColor="text1"/>
          <w:sz w:val="28"/>
          <w:szCs w:val="28"/>
          <w:lang w:val="en-GB" w:eastAsia="uk-UA"/>
        </w:rPr>
        <w:t>Życie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religijne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społeczności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ukraińskiej</w:t>
      </w:r>
      <w:proofErr w:type="spellEnd"/>
      <w:r w:rsidRPr="00BD1DAB">
        <w:rPr>
          <w:rFonts w:ascii="Times New Roman" w:eastAsia="Times New Roman" w:hAnsi="Times New Roman" w:cs="Times New Roman"/>
          <w:color w:val="000000" w:themeColor="text1"/>
          <w:sz w:val="28"/>
          <w:szCs w:val="28"/>
          <w:lang w:val="en-GB" w:eastAsia="uk-UA"/>
        </w:rPr>
        <w:t xml:space="preserve"> w </w:t>
      </w:r>
      <w:proofErr w:type="spellStart"/>
      <w:r w:rsidRPr="00BD1DAB">
        <w:rPr>
          <w:rFonts w:ascii="Times New Roman" w:eastAsia="Times New Roman" w:hAnsi="Times New Roman" w:cs="Times New Roman"/>
          <w:color w:val="000000" w:themeColor="text1"/>
          <w:sz w:val="28"/>
          <w:szCs w:val="28"/>
          <w:lang w:val="en-GB" w:eastAsia="uk-UA"/>
        </w:rPr>
        <w:t>Drugiej</w:t>
      </w:r>
      <w:proofErr w:type="spellEnd"/>
      <w:r w:rsidRPr="00BD1DAB">
        <w:rPr>
          <w:rFonts w:ascii="Times New Roman" w:eastAsia="Times New Roman" w:hAnsi="Times New Roman" w:cs="Times New Roman"/>
          <w:color w:val="000000" w:themeColor="text1"/>
          <w:sz w:val="28"/>
          <w:szCs w:val="28"/>
          <w:lang w:val="en-GB" w:eastAsia="uk-UA"/>
        </w:rPr>
        <w:t xml:space="preserve"> Rzeczypospolitej // Polska-</w:t>
      </w:r>
      <w:proofErr w:type="spellStart"/>
      <w:r w:rsidRPr="00BD1DAB">
        <w:rPr>
          <w:rFonts w:ascii="Times New Roman" w:eastAsia="Times New Roman" w:hAnsi="Times New Roman" w:cs="Times New Roman"/>
          <w:color w:val="000000" w:themeColor="text1"/>
          <w:sz w:val="28"/>
          <w:szCs w:val="28"/>
          <w:lang w:val="en-GB" w:eastAsia="uk-UA"/>
        </w:rPr>
        <w:t>Ukraina</w:t>
      </w:r>
      <w:proofErr w:type="spellEnd"/>
      <w:r w:rsidRPr="00BD1DAB">
        <w:rPr>
          <w:rFonts w:ascii="Times New Roman" w:eastAsia="Times New Roman" w:hAnsi="Times New Roman" w:cs="Times New Roman"/>
          <w:color w:val="000000" w:themeColor="text1"/>
          <w:sz w:val="28"/>
          <w:szCs w:val="28"/>
          <w:lang w:val="en-GB" w:eastAsia="uk-UA"/>
        </w:rPr>
        <w:t xml:space="preserve"> 1000 </w:t>
      </w:r>
      <w:proofErr w:type="spellStart"/>
      <w:r w:rsidRPr="00BD1DAB">
        <w:rPr>
          <w:rFonts w:ascii="Times New Roman" w:eastAsia="Times New Roman" w:hAnsi="Times New Roman" w:cs="Times New Roman"/>
          <w:color w:val="000000" w:themeColor="text1"/>
          <w:sz w:val="28"/>
          <w:szCs w:val="28"/>
          <w:lang w:val="en-GB" w:eastAsia="uk-UA"/>
        </w:rPr>
        <w:t>lat</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sąsiedztwa</w:t>
      </w:r>
      <w:proofErr w:type="spellEnd"/>
      <w:r w:rsidRPr="00BD1DAB">
        <w:rPr>
          <w:rFonts w:ascii="Times New Roman" w:eastAsia="Times New Roman" w:hAnsi="Times New Roman" w:cs="Times New Roman"/>
          <w:color w:val="000000" w:themeColor="text1"/>
          <w:sz w:val="28"/>
          <w:szCs w:val="28"/>
          <w:lang w:val="en-GB" w:eastAsia="uk-UA"/>
        </w:rPr>
        <w:t xml:space="preserve">. Studia z </w:t>
      </w:r>
      <w:proofErr w:type="spellStart"/>
      <w:r w:rsidRPr="00BD1DAB">
        <w:rPr>
          <w:rFonts w:ascii="Times New Roman" w:eastAsia="Times New Roman" w:hAnsi="Times New Roman" w:cs="Times New Roman"/>
          <w:color w:val="000000" w:themeColor="text1"/>
          <w:sz w:val="28"/>
          <w:szCs w:val="28"/>
          <w:lang w:val="en-GB" w:eastAsia="uk-UA"/>
        </w:rPr>
        <w:t>dziejów</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chrześcijaństwa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na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pograniczu</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kulturowym</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etnicznym</w:t>
      </w:r>
      <w:proofErr w:type="spellEnd"/>
      <w:r w:rsidRPr="00BD1DAB">
        <w:rPr>
          <w:rFonts w:ascii="Times New Roman" w:eastAsia="Times New Roman" w:hAnsi="Times New Roman" w:cs="Times New Roman"/>
          <w:color w:val="000000" w:themeColor="text1"/>
          <w:sz w:val="28"/>
          <w:szCs w:val="28"/>
          <w:lang w:val="en-GB" w:eastAsia="uk-UA"/>
        </w:rPr>
        <w:t xml:space="preserve">, red. S. </w:t>
      </w:r>
      <w:proofErr w:type="spellStart"/>
      <w:r w:rsidRPr="00BD1DAB">
        <w:rPr>
          <w:rFonts w:ascii="Times New Roman" w:eastAsia="Times New Roman" w:hAnsi="Times New Roman" w:cs="Times New Roman"/>
          <w:color w:val="000000" w:themeColor="text1"/>
          <w:sz w:val="28"/>
          <w:szCs w:val="28"/>
          <w:lang w:val="en-GB" w:eastAsia="uk-UA"/>
        </w:rPr>
        <w:t>Stępień</w:t>
      </w:r>
      <w:proofErr w:type="spellEnd"/>
      <w:r w:rsidRPr="00BD1DAB">
        <w:rPr>
          <w:rFonts w:ascii="Times New Roman" w:eastAsia="Times New Roman" w:hAnsi="Times New Roman" w:cs="Times New Roman"/>
          <w:color w:val="000000" w:themeColor="text1"/>
          <w:sz w:val="28"/>
          <w:szCs w:val="28"/>
          <w:lang w:val="en-GB" w:eastAsia="uk-UA"/>
        </w:rPr>
        <w:t xml:space="preserve">, t. 1, </w:t>
      </w:r>
      <w:proofErr w:type="spellStart"/>
      <w:r w:rsidRPr="00BD1DAB">
        <w:rPr>
          <w:rFonts w:ascii="Times New Roman" w:eastAsia="Times New Roman" w:hAnsi="Times New Roman" w:cs="Times New Roman"/>
          <w:color w:val="000000" w:themeColor="text1"/>
          <w:sz w:val="28"/>
          <w:szCs w:val="28"/>
          <w:lang w:val="en-GB" w:eastAsia="uk-UA"/>
        </w:rPr>
        <w:t>Przemyśl</w:t>
      </w:r>
      <w:proofErr w:type="spellEnd"/>
      <w:r w:rsidRPr="00BD1DAB">
        <w:rPr>
          <w:rFonts w:ascii="Times New Roman" w:eastAsia="Times New Roman" w:hAnsi="Times New Roman" w:cs="Times New Roman"/>
          <w:color w:val="000000" w:themeColor="text1"/>
          <w:sz w:val="28"/>
          <w:szCs w:val="28"/>
          <w:lang w:val="en-GB" w:eastAsia="uk-UA"/>
        </w:rPr>
        <w:t xml:space="preserve">, 1990. S. 207–227. </w:t>
      </w:r>
    </w:p>
    <w:p w14:paraId="7F946DB9"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13.</w:t>
      </w:r>
      <w:r w:rsidRPr="00BD1DAB">
        <w:rPr>
          <w:rFonts w:ascii="Times New Roman" w:eastAsia="Times New Roman" w:hAnsi="Times New Roman" w:cs="Times New Roman"/>
          <w:color w:val="000000" w:themeColor="text1"/>
          <w:sz w:val="28"/>
          <w:szCs w:val="28"/>
          <w:lang w:val="en-GB" w:eastAsia="uk-UA"/>
        </w:rPr>
        <w:tab/>
      </w:r>
      <w:proofErr w:type="spellStart"/>
      <w:r w:rsidRPr="00BD1DAB">
        <w:rPr>
          <w:rFonts w:ascii="Times New Roman" w:eastAsia="Times New Roman" w:hAnsi="Times New Roman" w:cs="Times New Roman"/>
          <w:color w:val="000000" w:themeColor="text1"/>
          <w:sz w:val="28"/>
          <w:szCs w:val="28"/>
          <w:lang w:val="en-GB" w:eastAsia="uk-UA"/>
        </w:rPr>
        <w:t>Strutyński</w:t>
      </w:r>
      <w:proofErr w:type="spellEnd"/>
      <w:r w:rsidRPr="00BD1DAB">
        <w:rPr>
          <w:rFonts w:ascii="Times New Roman" w:eastAsia="Times New Roman" w:hAnsi="Times New Roman" w:cs="Times New Roman"/>
          <w:color w:val="000000" w:themeColor="text1"/>
          <w:sz w:val="28"/>
          <w:szCs w:val="28"/>
          <w:lang w:val="en-GB" w:eastAsia="uk-UA"/>
        </w:rPr>
        <w:t xml:space="preserve"> M. </w:t>
      </w:r>
      <w:proofErr w:type="spellStart"/>
      <w:r w:rsidRPr="00BD1DAB">
        <w:rPr>
          <w:rFonts w:ascii="Times New Roman" w:eastAsia="Times New Roman" w:hAnsi="Times New Roman" w:cs="Times New Roman"/>
          <w:color w:val="000000" w:themeColor="text1"/>
          <w:sz w:val="28"/>
          <w:szCs w:val="28"/>
          <w:lang w:val="en-GB" w:eastAsia="uk-UA"/>
        </w:rPr>
        <w:t>Myśl</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społeczno-polityczna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Kościoła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greckokatolickiego</w:t>
      </w:r>
      <w:proofErr w:type="spellEnd"/>
      <w:r w:rsidRPr="00BD1DAB">
        <w:rPr>
          <w:rFonts w:ascii="Times New Roman" w:eastAsia="Times New Roman" w:hAnsi="Times New Roman" w:cs="Times New Roman"/>
          <w:color w:val="000000" w:themeColor="text1"/>
          <w:sz w:val="28"/>
          <w:szCs w:val="28"/>
          <w:lang w:val="en-GB" w:eastAsia="uk-UA"/>
        </w:rPr>
        <w:t xml:space="preserve"> w II RP (1918–1939), Wydawnictwo </w:t>
      </w:r>
      <w:proofErr w:type="spellStart"/>
      <w:r w:rsidRPr="00BD1DAB">
        <w:rPr>
          <w:rFonts w:ascii="Times New Roman" w:eastAsia="Times New Roman" w:hAnsi="Times New Roman" w:cs="Times New Roman"/>
          <w:color w:val="000000" w:themeColor="text1"/>
          <w:sz w:val="28"/>
          <w:szCs w:val="28"/>
          <w:lang w:val="en-GB" w:eastAsia="uk-UA"/>
        </w:rPr>
        <w:t>Uniwersytetu</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Jagiellońskiego</w:t>
      </w:r>
      <w:proofErr w:type="spellEnd"/>
      <w:r w:rsidRPr="00BD1DAB">
        <w:rPr>
          <w:rFonts w:ascii="Times New Roman" w:eastAsia="Times New Roman" w:hAnsi="Times New Roman" w:cs="Times New Roman"/>
          <w:color w:val="000000" w:themeColor="text1"/>
          <w:sz w:val="28"/>
          <w:szCs w:val="28"/>
          <w:lang w:val="en-GB" w:eastAsia="uk-UA"/>
        </w:rPr>
        <w:t>. Kraków, 2019. 316 s.</w:t>
      </w:r>
    </w:p>
    <w:p w14:paraId="7C42564D"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14.</w:t>
      </w:r>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Trojański</w:t>
      </w:r>
      <w:proofErr w:type="spellEnd"/>
      <w:r w:rsidRPr="00BD1DAB">
        <w:rPr>
          <w:rFonts w:ascii="Times New Roman" w:hAnsi="Times New Roman" w:cs="Times New Roman"/>
          <w:color w:val="000000" w:themeColor="text1"/>
          <w:sz w:val="28"/>
          <w:szCs w:val="28"/>
          <w:lang w:val="en-GB"/>
        </w:rPr>
        <w:t xml:space="preserve"> P. </w:t>
      </w:r>
      <w:proofErr w:type="spellStart"/>
      <w:r w:rsidRPr="00BD1DAB">
        <w:rPr>
          <w:rFonts w:ascii="Times New Roman" w:hAnsi="Times New Roman" w:cs="Times New Roman"/>
          <w:color w:val="000000" w:themeColor="text1"/>
          <w:sz w:val="28"/>
          <w:szCs w:val="28"/>
          <w:lang w:val="en-GB"/>
        </w:rPr>
        <w:t>Kościół</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greckokatolicki</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i</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jego</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rola</w:t>
      </w:r>
      <w:proofErr w:type="spellEnd"/>
      <w:r w:rsidRPr="00BD1DAB">
        <w:rPr>
          <w:rFonts w:ascii="Times New Roman" w:hAnsi="Times New Roman" w:cs="Times New Roman"/>
          <w:color w:val="000000" w:themeColor="text1"/>
          <w:sz w:val="28"/>
          <w:szCs w:val="28"/>
          <w:lang w:val="en-GB"/>
        </w:rPr>
        <w:t xml:space="preserve"> w </w:t>
      </w:r>
      <w:proofErr w:type="spellStart"/>
      <w:r w:rsidRPr="00BD1DAB">
        <w:rPr>
          <w:rFonts w:ascii="Times New Roman" w:hAnsi="Times New Roman" w:cs="Times New Roman"/>
          <w:color w:val="000000" w:themeColor="text1"/>
          <w:sz w:val="28"/>
          <w:szCs w:val="28"/>
          <w:lang w:val="en-GB"/>
        </w:rPr>
        <w:t>kształtowaniu</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się</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świadomości</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narodowej</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Ukraińców</w:t>
      </w:r>
      <w:proofErr w:type="spellEnd"/>
      <w:r w:rsidRPr="00BD1DAB">
        <w:rPr>
          <w:rFonts w:ascii="Times New Roman" w:hAnsi="Times New Roman" w:cs="Times New Roman"/>
          <w:color w:val="000000" w:themeColor="text1"/>
          <w:sz w:val="28"/>
          <w:szCs w:val="28"/>
          <w:lang w:val="en-GB"/>
        </w:rPr>
        <w:t xml:space="preserve"> w </w:t>
      </w:r>
      <w:proofErr w:type="spellStart"/>
      <w:r w:rsidRPr="00BD1DAB">
        <w:rPr>
          <w:rFonts w:ascii="Times New Roman" w:hAnsi="Times New Roman" w:cs="Times New Roman"/>
          <w:color w:val="000000" w:themeColor="text1"/>
          <w:sz w:val="28"/>
          <w:szCs w:val="28"/>
          <w:lang w:val="en-GB"/>
        </w:rPr>
        <w:t>Polsce</w:t>
      </w:r>
      <w:proofErr w:type="spellEnd"/>
      <w:r w:rsidRPr="00BD1DAB">
        <w:rPr>
          <w:rFonts w:ascii="Times New Roman" w:hAnsi="Times New Roman" w:cs="Times New Roman"/>
          <w:color w:val="000000" w:themeColor="text1"/>
          <w:sz w:val="28"/>
          <w:szCs w:val="28"/>
          <w:lang w:val="en-GB"/>
        </w:rPr>
        <w:t xml:space="preserve"> w </w:t>
      </w:r>
      <w:proofErr w:type="spellStart"/>
      <w:r w:rsidRPr="00BD1DAB">
        <w:rPr>
          <w:rFonts w:ascii="Times New Roman" w:hAnsi="Times New Roman" w:cs="Times New Roman"/>
          <w:color w:val="000000" w:themeColor="text1"/>
          <w:sz w:val="28"/>
          <w:szCs w:val="28"/>
          <w:lang w:val="en-GB"/>
        </w:rPr>
        <w:t>latach</w:t>
      </w:r>
      <w:proofErr w:type="spellEnd"/>
      <w:r w:rsidRPr="00BD1DAB">
        <w:rPr>
          <w:rFonts w:ascii="Times New Roman" w:hAnsi="Times New Roman" w:cs="Times New Roman"/>
          <w:color w:val="000000" w:themeColor="text1"/>
          <w:sz w:val="28"/>
          <w:szCs w:val="28"/>
          <w:lang w:val="en-GB"/>
        </w:rPr>
        <w:t xml:space="preserve"> 1918–1939 </w:t>
      </w:r>
      <w:r w:rsidRPr="00BD1DAB">
        <w:rPr>
          <w:rFonts w:ascii="Times New Roman" w:eastAsia="Times New Roman" w:hAnsi="Times New Roman" w:cs="Times New Roman"/>
          <w:color w:val="000000" w:themeColor="text1"/>
          <w:sz w:val="28"/>
          <w:szCs w:val="28"/>
          <w:lang w:val="en-GB" w:eastAsia="uk-UA"/>
        </w:rPr>
        <w:t>//</w:t>
      </w:r>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Rocznik</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Naukowo-Dydaktyczny</w:t>
      </w:r>
      <w:proofErr w:type="spellEnd"/>
      <w:r w:rsidRPr="00BD1DAB">
        <w:rPr>
          <w:rFonts w:ascii="Times New Roman" w:hAnsi="Times New Roman" w:cs="Times New Roman"/>
          <w:color w:val="000000" w:themeColor="text1"/>
          <w:sz w:val="28"/>
          <w:szCs w:val="28"/>
          <w:lang w:val="en-GB"/>
        </w:rPr>
        <w:t xml:space="preserve">. 1997, Z. 181, </w:t>
      </w:r>
      <w:proofErr w:type="spellStart"/>
      <w:r w:rsidRPr="00BD1DAB">
        <w:rPr>
          <w:rFonts w:ascii="Times New Roman" w:hAnsi="Times New Roman" w:cs="Times New Roman"/>
          <w:color w:val="000000" w:themeColor="text1"/>
          <w:sz w:val="28"/>
          <w:szCs w:val="28"/>
          <w:lang w:val="en-GB"/>
        </w:rPr>
        <w:t>Prace</w:t>
      </w:r>
      <w:proofErr w:type="spellEnd"/>
      <w:r w:rsidRPr="00BD1DAB">
        <w:rPr>
          <w:rFonts w:ascii="Times New Roman" w:hAnsi="Times New Roman" w:cs="Times New Roman"/>
          <w:color w:val="000000" w:themeColor="text1"/>
          <w:sz w:val="28"/>
          <w:szCs w:val="28"/>
          <w:lang w:val="en-GB"/>
        </w:rPr>
        <w:t xml:space="preserve"> </w:t>
      </w:r>
      <w:proofErr w:type="spellStart"/>
      <w:r w:rsidRPr="00BD1DAB">
        <w:rPr>
          <w:rFonts w:ascii="Times New Roman" w:hAnsi="Times New Roman" w:cs="Times New Roman"/>
          <w:color w:val="000000" w:themeColor="text1"/>
          <w:sz w:val="28"/>
          <w:szCs w:val="28"/>
          <w:lang w:val="en-GB"/>
        </w:rPr>
        <w:t>Historyczne</w:t>
      </w:r>
      <w:proofErr w:type="spellEnd"/>
      <w:r w:rsidRPr="00BD1DAB">
        <w:rPr>
          <w:rFonts w:ascii="Times New Roman" w:hAnsi="Times New Roman" w:cs="Times New Roman"/>
          <w:color w:val="000000" w:themeColor="text1"/>
          <w:sz w:val="28"/>
          <w:szCs w:val="28"/>
          <w:lang w:val="en-GB"/>
        </w:rPr>
        <w:t xml:space="preserve"> 18, s. 85–98.</w:t>
      </w:r>
    </w:p>
    <w:p w14:paraId="17F5D12B" w14:textId="77777777" w:rsidR="00BD1DAB" w:rsidRPr="00BD1DAB" w:rsidRDefault="00BD1DAB" w:rsidP="00BD1DAB">
      <w:pPr>
        <w:spacing w:after="0" w:line="360" w:lineRule="auto"/>
        <w:ind w:firstLine="709"/>
        <w:jc w:val="both"/>
        <w:rPr>
          <w:rFonts w:ascii="Times New Roman" w:eastAsia="Times New Roman" w:hAnsi="Times New Roman" w:cs="Times New Roman"/>
          <w:color w:val="000000" w:themeColor="text1"/>
          <w:sz w:val="28"/>
          <w:szCs w:val="28"/>
          <w:lang w:val="en-GB" w:eastAsia="uk-UA"/>
        </w:rPr>
      </w:pPr>
      <w:r w:rsidRPr="00BD1DAB">
        <w:rPr>
          <w:rFonts w:ascii="Times New Roman" w:eastAsia="Times New Roman" w:hAnsi="Times New Roman" w:cs="Times New Roman"/>
          <w:color w:val="000000" w:themeColor="text1"/>
          <w:sz w:val="28"/>
          <w:szCs w:val="28"/>
          <w:lang w:val="en-GB" w:eastAsia="uk-UA"/>
        </w:rPr>
        <w:t xml:space="preserve">15. </w:t>
      </w:r>
      <w:proofErr w:type="spellStart"/>
      <w:r w:rsidRPr="00BD1DAB">
        <w:rPr>
          <w:rFonts w:ascii="Times New Roman" w:eastAsia="Times New Roman" w:hAnsi="Times New Roman" w:cs="Times New Roman"/>
          <w:color w:val="000000" w:themeColor="text1"/>
          <w:sz w:val="28"/>
          <w:szCs w:val="28"/>
          <w:lang w:val="en-GB" w:eastAsia="uk-UA"/>
        </w:rPr>
        <w:t>Ważniewska</w:t>
      </w:r>
      <w:proofErr w:type="spellEnd"/>
      <w:r w:rsidRPr="00BD1DAB">
        <w:rPr>
          <w:rFonts w:ascii="Times New Roman" w:eastAsia="Times New Roman" w:hAnsi="Times New Roman" w:cs="Times New Roman"/>
          <w:color w:val="000000" w:themeColor="text1"/>
          <w:sz w:val="28"/>
          <w:szCs w:val="28"/>
          <w:lang w:val="en-GB" w:eastAsia="uk-UA"/>
        </w:rPr>
        <w:t xml:space="preserve"> J. </w:t>
      </w:r>
      <w:proofErr w:type="spellStart"/>
      <w:r w:rsidRPr="00BD1DAB">
        <w:rPr>
          <w:rFonts w:ascii="Times New Roman" w:eastAsia="Times New Roman" w:hAnsi="Times New Roman" w:cs="Times New Roman"/>
          <w:color w:val="000000" w:themeColor="text1"/>
          <w:sz w:val="28"/>
          <w:szCs w:val="28"/>
          <w:lang w:val="en-GB" w:eastAsia="uk-UA"/>
        </w:rPr>
        <w:t>Struktura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i</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organizacja</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Kościoła</w:t>
      </w:r>
      <w:proofErr w:type="spellEnd"/>
      <w:r w:rsidRPr="00BD1DAB">
        <w:rPr>
          <w:rFonts w:ascii="Times New Roman" w:eastAsia="Times New Roman" w:hAnsi="Times New Roman" w:cs="Times New Roman"/>
          <w:color w:val="000000" w:themeColor="text1"/>
          <w:sz w:val="28"/>
          <w:szCs w:val="28"/>
          <w:lang w:val="en-GB" w:eastAsia="uk-UA"/>
        </w:rPr>
        <w:t xml:space="preserve"> Greckokatolickiego w II </w:t>
      </w:r>
      <w:proofErr w:type="spellStart"/>
      <w:r w:rsidRPr="00BD1DAB">
        <w:rPr>
          <w:rFonts w:ascii="Times New Roman" w:eastAsia="Times New Roman" w:hAnsi="Times New Roman" w:cs="Times New Roman"/>
          <w:color w:val="000000" w:themeColor="text1"/>
          <w:sz w:val="28"/>
          <w:szCs w:val="28"/>
          <w:lang w:val="en-GB" w:eastAsia="uk-UA"/>
        </w:rPr>
        <w:t>Rzeczypospolitej</w:t>
      </w:r>
      <w:proofErr w:type="spellEnd"/>
      <w:r w:rsidRPr="00BD1DAB">
        <w:rPr>
          <w:rFonts w:ascii="Times New Roman" w:eastAsia="Times New Roman" w:hAnsi="Times New Roman" w:cs="Times New Roman"/>
          <w:color w:val="000000" w:themeColor="text1"/>
          <w:sz w:val="28"/>
          <w:szCs w:val="28"/>
          <w:lang w:val="en-GB" w:eastAsia="uk-UA"/>
        </w:rPr>
        <w:t xml:space="preserve"> // </w:t>
      </w:r>
      <w:proofErr w:type="spellStart"/>
      <w:r w:rsidRPr="00BD1DAB">
        <w:rPr>
          <w:rFonts w:ascii="Times New Roman" w:eastAsia="Times New Roman" w:hAnsi="Times New Roman" w:cs="Times New Roman"/>
          <w:color w:val="000000" w:themeColor="text1"/>
          <w:sz w:val="28"/>
          <w:szCs w:val="28"/>
          <w:lang w:val="en-GB" w:eastAsia="uk-UA"/>
        </w:rPr>
        <w:t>Szkice</w:t>
      </w:r>
      <w:proofErr w:type="spellEnd"/>
      <w:r w:rsidRPr="00BD1DAB">
        <w:rPr>
          <w:rFonts w:ascii="Times New Roman" w:eastAsia="Times New Roman" w:hAnsi="Times New Roman" w:cs="Times New Roman"/>
          <w:color w:val="000000" w:themeColor="text1"/>
          <w:sz w:val="28"/>
          <w:szCs w:val="28"/>
          <w:lang w:val="en-GB" w:eastAsia="uk-UA"/>
        </w:rPr>
        <w:t xml:space="preserve"> </w:t>
      </w:r>
      <w:proofErr w:type="spellStart"/>
      <w:r w:rsidRPr="00BD1DAB">
        <w:rPr>
          <w:rFonts w:ascii="Times New Roman" w:eastAsia="Times New Roman" w:hAnsi="Times New Roman" w:cs="Times New Roman"/>
          <w:color w:val="000000" w:themeColor="text1"/>
          <w:sz w:val="28"/>
          <w:szCs w:val="28"/>
          <w:lang w:val="en-GB" w:eastAsia="uk-UA"/>
        </w:rPr>
        <w:t>Podlaskie</w:t>
      </w:r>
      <w:proofErr w:type="spellEnd"/>
      <w:r w:rsidRPr="00BD1DAB">
        <w:rPr>
          <w:rFonts w:ascii="Times New Roman" w:eastAsia="Times New Roman" w:hAnsi="Times New Roman" w:cs="Times New Roman"/>
          <w:color w:val="000000" w:themeColor="text1"/>
          <w:sz w:val="28"/>
          <w:szCs w:val="28"/>
          <w:lang w:val="en-GB" w:eastAsia="uk-UA"/>
        </w:rPr>
        <w:t xml:space="preserve">. 2002. № 10. S. 93–122. </w:t>
      </w:r>
    </w:p>
    <w:p w14:paraId="62D2D20D" w14:textId="77777777" w:rsidR="00BD1DAB" w:rsidRPr="00BD1DAB" w:rsidRDefault="00BD1DAB" w:rsidP="00BD1DAB">
      <w:pPr>
        <w:pStyle w:val="NormalWeb"/>
        <w:shd w:val="clear" w:color="auto" w:fill="FFFFFF"/>
        <w:tabs>
          <w:tab w:val="left" w:pos="322"/>
          <w:tab w:val="left" w:pos="900"/>
          <w:tab w:val="left" w:pos="1288"/>
          <w:tab w:val="left" w:pos="1610"/>
          <w:tab w:val="left" w:pos="1980"/>
        </w:tabs>
        <w:spacing w:before="0" w:beforeAutospacing="0" w:after="0" w:afterAutospacing="0" w:line="360" w:lineRule="auto"/>
        <w:ind w:right="282"/>
        <w:rPr>
          <w:color w:val="000000" w:themeColor="text1"/>
          <w:sz w:val="28"/>
          <w:szCs w:val="28"/>
          <w:shd w:val="clear" w:color="auto" w:fill="FFFFFF"/>
          <w:lang w:val="en-GB"/>
        </w:rPr>
      </w:pPr>
    </w:p>
    <w:sectPr w:rsidR="00BD1DAB" w:rsidRPr="00BD1DAB" w:rsidSect="00F671AB">
      <w:headerReference w:type="default" r:id="rId15"/>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71F30" w14:textId="77777777" w:rsidR="002D1D51" w:rsidRDefault="002D1D51" w:rsidP="009C53B4">
      <w:pPr>
        <w:spacing w:after="0" w:line="240" w:lineRule="auto"/>
      </w:pPr>
      <w:r>
        <w:separator/>
      </w:r>
    </w:p>
  </w:endnote>
  <w:endnote w:type="continuationSeparator" w:id="0">
    <w:p w14:paraId="1EB4352B" w14:textId="77777777" w:rsidR="002D1D51" w:rsidRDefault="002D1D51" w:rsidP="009C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Tiger Expert">
    <w:altName w:val="Symbol"/>
    <w:panose1 w:val="020B0604020202020204"/>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7535" w14:textId="77777777" w:rsidR="009C22A5" w:rsidRDefault="009C22A5" w:rsidP="009C22A5">
    <w:pPr>
      <w:pStyle w:val="Footer"/>
      <w:spacing w:line="216" w:lineRule="auto"/>
      <w:rPr>
        <w:rFonts w:ascii="Times New Roman" w:hAnsi="Times New Roman" w:cs="Times New Roman"/>
        <w:sz w:val="16"/>
        <w:szCs w:val="16"/>
      </w:rPr>
    </w:pPr>
  </w:p>
  <w:p w14:paraId="055C2178" w14:textId="77777777" w:rsidR="00D315EE" w:rsidRPr="009C22A5" w:rsidRDefault="00D315EE" w:rsidP="009C22A5">
    <w:pPr>
      <w:pStyle w:val="Footer"/>
      <w:spacing w:line="216" w:lineRule="auto"/>
      <w:rPr>
        <w:rFonts w:ascii="Times New Roman" w:hAnsi="Times New Roman" w:cs="Times New Roman"/>
        <w:sz w:val="16"/>
        <w:szCs w:val="16"/>
      </w:rPr>
    </w:pPr>
  </w:p>
  <w:p w14:paraId="53BBCC9F" w14:textId="31DB60B1" w:rsidR="009C22A5" w:rsidRPr="009C22A5" w:rsidRDefault="00021A3A" w:rsidP="00021A3A">
    <w:pPr>
      <w:pStyle w:val="Footer"/>
      <w:spacing w:line="216" w:lineRule="auto"/>
      <w:rPr>
        <w:rFonts w:ascii="Times New Roman" w:hAnsi="Times New Roman" w:cs="Times New Roman"/>
        <w:sz w:val="16"/>
        <w:szCs w:val="16"/>
      </w:rPr>
    </w:pPr>
    <w:r w:rsidRPr="006A2E5F">
      <w:rPr>
        <w:rFonts w:ascii="Times New Roman" w:hAnsi="Times New Roman" w:cs="Times New Roman"/>
        <w:sz w:val="16"/>
        <w:szCs w:val="16"/>
      </w:rPr>
      <w:t>https://h-visnyk.com.ua/index.php/home/about</w:t>
    </w:r>
    <w:r>
      <w:rPr>
        <w:rFonts w:ascii="Times New Roman" w:hAnsi="Times New Roman" w:cs="Times New Roman"/>
        <w:sz w:val="16"/>
        <w:szCs w:val="16"/>
      </w:rPr>
      <w:t xml:space="preserve">                                                                                                                         </w:t>
    </w:r>
    <w:r w:rsidRPr="00021A3A">
      <w:rPr>
        <w:rFonts w:ascii="Times New Roman" w:hAnsi="Times New Roman" w:cs="Times New Roman"/>
        <w:sz w:val="16"/>
        <w:szCs w:val="16"/>
      </w:rPr>
      <w:t xml:space="preserve"> ISSN:  </w:t>
    </w:r>
    <w:r>
      <w:rPr>
        <w:rFonts w:ascii="Times New Roman" w:hAnsi="Times New Roman" w:cs="Times New Roman"/>
        <w:sz w:val="16"/>
        <w:szCs w:val="16"/>
      </w:rPr>
      <w:t xml:space="preserve"> </w:t>
    </w:r>
    <w:r w:rsidRPr="00021A3A">
      <w:rPr>
        <w:rFonts w:ascii="Times New Roman" w:hAnsi="Times New Roman" w:cs="Times New Roman"/>
        <w:sz w:val="16"/>
        <w:szCs w:val="16"/>
      </w:rPr>
      <w:t xml:space="preserve">3083-5712 </w:t>
    </w:r>
  </w:p>
  <w:p w14:paraId="78E6C58C" w14:textId="77777777" w:rsidR="009C22A5" w:rsidRPr="009C22A5" w:rsidRDefault="009C22A5" w:rsidP="009C22A5">
    <w:pPr>
      <w:pStyle w:val="Footer"/>
      <w:spacing w:line="216" w:lineRule="auto"/>
      <w:rPr>
        <w:rFonts w:ascii="Times New Roman" w:hAnsi="Times New Roman" w:cs="Times New Roman"/>
        <w:sz w:val="16"/>
        <w:szCs w:val="16"/>
      </w:rPr>
    </w:pPr>
  </w:p>
  <w:p w14:paraId="3DA97D49" w14:textId="77777777" w:rsidR="009C22A5" w:rsidRPr="009C22A5" w:rsidRDefault="009C22A5" w:rsidP="009C22A5">
    <w:pPr>
      <w:pStyle w:val="Footer"/>
      <w:spacing w:line="216" w:lineRule="auto"/>
      <w:rPr>
        <w:rFonts w:ascii="Times New Roman" w:hAnsi="Times New Roman" w:cs="Times New Roman"/>
        <w:sz w:val="16"/>
        <w:szCs w:val="16"/>
      </w:rPr>
    </w:pPr>
    <w:r w:rsidRPr="009C22A5">
      <w:rPr>
        <w:rFonts w:ascii="Times New Roman" w:hAnsi="Times New Roman" w:cs="Times New Roman"/>
        <w:sz w:val="16"/>
        <w:szCs w:val="16"/>
      </w:rPr>
      <w:t>Увесь контент ліцензовано за умовами </w:t>
    </w:r>
    <w:proofErr w:type="spellStart"/>
    <w:r>
      <w:fldChar w:fldCharType="begin"/>
    </w:r>
    <w:r>
      <w:instrText>HYPERLINK "https://creativecommons.org/licenses/by/4.0/"</w:instrText>
    </w:r>
    <w:r>
      <w:fldChar w:fldCharType="separate"/>
    </w:r>
    <w:r w:rsidRPr="009C22A5">
      <w:rPr>
        <w:rStyle w:val="Hyperlink"/>
        <w:rFonts w:ascii="Times New Roman" w:hAnsi="Times New Roman" w:cs="Times New Roman"/>
        <w:color w:val="auto"/>
        <w:sz w:val="16"/>
        <w:szCs w:val="16"/>
        <w:u w:val="none"/>
      </w:rPr>
      <w:t>Creative</w:t>
    </w:r>
    <w:proofErr w:type="spellEnd"/>
    <w:r w:rsidRPr="009C22A5">
      <w:rPr>
        <w:rStyle w:val="Hyperlink"/>
        <w:rFonts w:ascii="Times New Roman" w:hAnsi="Times New Roman" w:cs="Times New Roman"/>
        <w:color w:val="auto"/>
        <w:sz w:val="16"/>
        <w:szCs w:val="16"/>
        <w:u w:val="none"/>
      </w:rPr>
      <w:t xml:space="preserve"> </w:t>
    </w:r>
    <w:proofErr w:type="spellStart"/>
    <w:r w:rsidRPr="009C22A5">
      <w:rPr>
        <w:rStyle w:val="Hyperlink"/>
        <w:rFonts w:ascii="Times New Roman" w:hAnsi="Times New Roman" w:cs="Times New Roman"/>
        <w:color w:val="auto"/>
        <w:sz w:val="16"/>
        <w:szCs w:val="16"/>
        <w:u w:val="none"/>
      </w:rPr>
      <w:t>Commons</w:t>
    </w:r>
    <w:proofErr w:type="spellEnd"/>
    <w:r w:rsidRPr="009C22A5">
      <w:rPr>
        <w:rStyle w:val="Hyperlink"/>
        <w:rFonts w:ascii="Times New Roman" w:hAnsi="Times New Roman" w:cs="Times New Roman"/>
        <w:color w:val="auto"/>
        <w:sz w:val="16"/>
        <w:szCs w:val="16"/>
        <w:u w:val="none"/>
      </w:rPr>
      <w:t xml:space="preserve"> BY 4.0 </w:t>
    </w:r>
    <w:proofErr w:type="spellStart"/>
    <w:r w:rsidRPr="009C22A5">
      <w:rPr>
        <w:rStyle w:val="Hyperlink"/>
        <w:rFonts w:ascii="Times New Roman" w:hAnsi="Times New Roman" w:cs="Times New Roman"/>
        <w:color w:val="auto"/>
        <w:sz w:val="16"/>
        <w:szCs w:val="16"/>
        <w:u w:val="none"/>
      </w:rPr>
      <w:t>International</w:t>
    </w:r>
    <w:proofErr w:type="spellEnd"/>
    <w:r w:rsidRPr="009C22A5">
      <w:rPr>
        <w:rStyle w:val="Hyperlink"/>
        <w:rFonts w:ascii="Times New Roman" w:hAnsi="Times New Roman" w:cs="Times New Roman"/>
        <w:color w:val="auto"/>
        <w:sz w:val="16"/>
        <w:szCs w:val="16"/>
        <w:u w:val="none"/>
      </w:rPr>
      <w:t xml:space="preserve"> </w:t>
    </w:r>
    <w:proofErr w:type="spellStart"/>
    <w:r w:rsidRPr="009C22A5">
      <w:rPr>
        <w:rStyle w:val="Hyperlink"/>
        <w:rFonts w:ascii="Times New Roman" w:hAnsi="Times New Roman" w:cs="Times New Roman"/>
        <w:color w:val="auto"/>
        <w:sz w:val="16"/>
        <w:szCs w:val="16"/>
        <w:u w:val="none"/>
      </w:rPr>
      <w:t>license</w:t>
    </w:r>
    <w:proofErr w:type="spellEnd"/>
    <w:r>
      <w:fldChar w:fldCharType="end"/>
    </w:r>
  </w:p>
  <w:p w14:paraId="01CCCFD7" w14:textId="77777777" w:rsidR="009C22A5" w:rsidRPr="002023FF" w:rsidRDefault="009C22A5">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2B5E" w14:textId="77777777" w:rsidR="002D1D51" w:rsidRDefault="002D1D51" w:rsidP="009C53B4">
      <w:pPr>
        <w:spacing w:after="0" w:line="240" w:lineRule="auto"/>
      </w:pPr>
      <w:r>
        <w:separator/>
      </w:r>
    </w:p>
  </w:footnote>
  <w:footnote w:type="continuationSeparator" w:id="0">
    <w:p w14:paraId="5B151CC2" w14:textId="77777777" w:rsidR="002D1D51" w:rsidRDefault="002D1D51" w:rsidP="009C5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58EE" w14:textId="737BB1E0" w:rsidR="003B5B70" w:rsidRPr="00D315EE" w:rsidRDefault="00081FAC" w:rsidP="000F6174">
    <w:pPr>
      <w:pStyle w:val="Header"/>
      <w:ind w:right="1080"/>
      <w:rPr>
        <w:rFonts w:ascii="Times New Roman" w:hAnsi="Times New Roman" w:cs="Times New Roman"/>
        <w:color w:val="A6A6A6" w:themeColor="background1" w:themeShade="A6"/>
        <w:sz w:val="28"/>
        <w:szCs w:val="28"/>
      </w:rPr>
    </w:pPr>
    <w:r w:rsidRPr="00D315EE">
      <w:rPr>
        <w:noProof/>
        <w:color w:val="A6A6A6" w:themeColor="background1" w:themeShade="A6"/>
      </w:rPr>
      <mc:AlternateContent>
        <mc:Choice Requires="wpg">
          <w:drawing>
            <wp:anchor distT="0" distB="0" distL="114300" distR="114300" simplePos="0" relativeHeight="251658240" behindDoc="0" locked="0" layoutInCell="1" allowOverlap="1" wp14:anchorId="5FA3E394" wp14:editId="187BA04A">
              <wp:simplePos x="0" y="0"/>
              <wp:positionH relativeFrom="column">
                <wp:posOffset>-667386</wp:posOffset>
              </wp:positionH>
              <wp:positionV relativeFrom="paragraph">
                <wp:posOffset>-472495</wp:posOffset>
              </wp:positionV>
              <wp:extent cx="857250" cy="697865"/>
              <wp:effectExtent l="38100" t="38100" r="19050" b="45085"/>
              <wp:wrapNone/>
              <wp:docPr id="1" name="Графіка 10" descr="A scattering of small circles"/>
              <wp:cNvGraphicFramePr/>
              <a:graphic xmlns:a="http://schemas.openxmlformats.org/drawingml/2006/main">
                <a:graphicData uri="http://schemas.microsoft.com/office/word/2010/wordprocessingGroup">
                  <wpg:wgp>
                    <wpg:cNvGrpSpPr/>
                    <wpg:grpSpPr>
                      <a:xfrm rot="244319">
                        <a:off x="0" y="0"/>
                        <a:ext cx="857250" cy="697865"/>
                        <a:chOff x="213171" y="257051"/>
                        <a:chExt cx="662606" cy="578850"/>
                      </a:xfrm>
                      <a:solidFill>
                        <a:schemeClr val="accent2">
                          <a:lumMod val="40000"/>
                          <a:lumOff val="60000"/>
                        </a:schemeClr>
                      </a:solidFill>
                    </wpg:grpSpPr>
                    <wps:wsp>
                      <wps:cNvPr id="662187724" name="Полілінія: фігура 662187724"/>
                      <wps:cNvSpPr/>
                      <wps:spPr>
                        <a:xfrm>
                          <a:off x="835155" y="795279"/>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00823153" name="Полілінія: фігура 700823153"/>
                      <wps:cNvSpPr/>
                      <wps:spPr>
                        <a:xfrm>
                          <a:off x="800872" y="564219"/>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3439795" name="Полілінія: фігура 2083439795"/>
                      <wps:cNvSpPr/>
                      <wps:spPr>
                        <a:xfrm>
                          <a:off x="760248" y="686091"/>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44345738" name="Полілінія: фігура 1544345738"/>
                      <wps:cNvSpPr/>
                      <wps:spPr>
                        <a:xfrm>
                          <a:off x="557131" y="706402"/>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75533189" name="Полілінія: фігура 675533189"/>
                      <wps:cNvSpPr/>
                      <wps:spPr>
                        <a:xfrm>
                          <a:off x="536817" y="320475"/>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7432378" name="Полілінія: фігура 1397432378"/>
                      <wps:cNvSpPr/>
                      <wps:spPr>
                        <a:xfrm flipH="1">
                          <a:off x="447426" y="397521"/>
                          <a:ext cx="69155" cy="69290"/>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6656246" name="Полілінія: фігура 1246656246"/>
                      <wps:cNvSpPr/>
                      <wps:spPr>
                        <a:xfrm>
                          <a:off x="213171" y="319683"/>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87451271" name="Полілінія: фігура 1387451271"/>
                      <wps:cNvSpPr/>
                      <wps:spPr>
                        <a:xfrm>
                          <a:off x="412056" y="367308"/>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0179317" name="Полілінія: фігура 590179317"/>
                      <wps:cNvSpPr/>
                      <wps:spPr>
                        <a:xfrm>
                          <a:off x="666503" y="372965"/>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2316980" name="Полілінія: фігура 2112316980"/>
                      <wps:cNvSpPr/>
                      <wps:spPr>
                        <a:xfrm>
                          <a:off x="755753" y="465363"/>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19526" name="Полілінія: фігура 19519526"/>
                      <wps:cNvSpPr/>
                      <wps:spPr>
                        <a:xfrm>
                          <a:off x="679787" y="654833"/>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6897130" name="Полілінія: фігура 66897130"/>
                      <wps:cNvSpPr/>
                      <wps:spPr>
                        <a:xfrm>
                          <a:off x="328250" y="494295"/>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7161278" name="Полілінія: фігура 167161278"/>
                      <wps:cNvSpPr/>
                      <wps:spPr>
                        <a:xfrm>
                          <a:off x="268768" y="257051"/>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4972947" name="Полілінія: фігура 1414972947"/>
                      <wps:cNvSpPr/>
                      <wps:spPr>
                        <a:xfrm>
                          <a:off x="546974" y="574376"/>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3877158" name="Полілінія: фігура 573877158"/>
                      <wps:cNvSpPr/>
                      <wps:spPr>
                        <a:xfrm>
                          <a:off x="689157" y="452504"/>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48859902" name="Полілінія: фігура 648859902"/>
                      <wps:cNvSpPr/>
                      <wps:spPr>
                        <a:xfrm>
                          <a:off x="648532" y="554062"/>
                          <a:ext cx="40622" cy="40622"/>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18075386" name="Полілінія: фігура 1818075386"/>
                      <wps:cNvSpPr/>
                      <wps:spPr>
                        <a:xfrm>
                          <a:off x="729780" y="513437"/>
                          <a:ext cx="20313" cy="20313"/>
                        </a:xfrm>
                        <a:custGeom>
                          <a:avLst/>
                          <a:gdLst>
                            <a:gd name="connsiteX0" fmla="*/ 20313 w 20313"/>
                            <a:gd name="connsiteY0" fmla="*/ 10157 h 20313"/>
                            <a:gd name="connsiteX1" fmla="*/ 10157 w 20313"/>
                            <a:gd name="connsiteY1" fmla="*/ 20313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3"/>
                                <a:pt x="10157" y="20313"/>
                              </a:cubicBezTo>
                              <a:cubicBezTo>
                                <a:pt x="4547" y="20313"/>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3457828" name="Полілінія: фігура 933457828"/>
                      <wps:cNvSpPr/>
                      <wps:spPr>
                        <a:xfrm>
                          <a:off x="618064" y="462658"/>
                          <a:ext cx="20313" cy="20313"/>
                        </a:xfrm>
                        <a:custGeom>
                          <a:avLst/>
                          <a:gdLst>
                            <a:gd name="connsiteX0" fmla="*/ 20313 w 20313"/>
                            <a:gd name="connsiteY0" fmla="*/ 10157 h 20313"/>
                            <a:gd name="connsiteX1" fmla="*/ 10157 w 20313"/>
                            <a:gd name="connsiteY1" fmla="*/ 20314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41203938" name="Полілінія: фігура 1641203938"/>
                      <wps:cNvSpPr/>
                      <wps:spPr>
                        <a:xfrm>
                          <a:off x="739934" y="401722"/>
                          <a:ext cx="20313" cy="20313"/>
                        </a:xfrm>
                        <a:custGeom>
                          <a:avLst/>
                          <a:gdLst>
                            <a:gd name="connsiteX0" fmla="*/ 20314 w 20313"/>
                            <a:gd name="connsiteY0" fmla="*/ 10157 h 20313"/>
                            <a:gd name="connsiteX1" fmla="*/ 10157 w 20313"/>
                            <a:gd name="connsiteY1" fmla="*/ 20313 h 20313"/>
                            <a:gd name="connsiteX2" fmla="*/ 0 w 20313"/>
                            <a:gd name="connsiteY2" fmla="*/ 10157 h 20313"/>
                            <a:gd name="connsiteX3" fmla="*/ 10157 w 20313"/>
                            <a:gd name="connsiteY3" fmla="*/ 0 h 20313"/>
                            <a:gd name="connsiteX4" fmla="*/ 20314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4" y="10157"/>
                              </a:moveTo>
                              <a:cubicBezTo>
                                <a:pt x="20314" y="15766"/>
                                <a:pt x="15766" y="20313"/>
                                <a:pt x="10157" y="20313"/>
                              </a:cubicBezTo>
                              <a:cubicBezTo>
                                <a:pt x="4547" y="20313"/>
                                <a:pt x="0" y="15766"/>
                                <a:pt x="0" y="10157"/>
                              </a:cubicBezTo>
                              <a:cubicBezTo>
                                <a:pt x="0" y="4547"/>
                                <a:pt x="4547" y="0"/>
                                <a:pt x="10157" y="0"/>
                              </a:cubicBezTo>
                              <a:cubicBezTo>
                                <a:pt x="15766" y="0"/>
                                <a:pt x="20314" y="4547"/>
                                <a:pt x="20314"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6351040" name="Полілінія: фігура 2136351040"/>
                      <wps:cNvSpPr/>
                      <wps:spPr>
                        <a:xfrm>
                          <a:off x="557128" y="655621"/>
                          <a:ext cx="20313" cy="20313"/>
                        </a:xfrm>
                        <a:custGeom>
                          <a:avLst/>
                          <a:gdLst>
                            <a:gd name="connsiteX0" fmla="*/ 20313 w 20313"/>
                            <a:gd name="connsiteY0" fmla="*/ 10157 h 20313"/>
                            <a:gd name="connsiteX1" fmla="*/ 10157 w 20313"/>
                            <a:gd name="connsiteY1" fmla="*/ 20314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14146974" name="Полілінія: фігура 1314146974"/>
                      <wps:cNvSpPr/>
                      <wps:spPr>
                        <a:xfrm>
                          <a:off x="607908" y="584530"/>
                          <a:ext cx="20313" cy="20313"/>
                        </a:xfrm>
                        <a:custGeom>
                          <a:avLst/>
                          <a:gdLst>
                            <a:gd name="connsiteX0" fmla="*/ 20313 w 20313"/>
                            <a:gd name="connsiteY0" fmla="*/ 10157 h 20313"/>
                            <a:gd name="connsiteX1" fmla="*/ 10157 w 20313"/>
                            <a:gd name="connsiteY1" fmla="*/ 20313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3"/>
                                <a:pt x="10157" y="20313"/>
                              </a:cubicBezTo>
                              <a:cubicBezTo>
                                <a:pt x="4547" y="20313"/>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1937739" name="Полілінія: фігура 111937739"/>
                      <wps:cNvSpPr/>
                      <wps:spPr>
                        <a:xfrm>
                          <a:off x="607908" y="645464"/>
                          <a:ext cx="20313" cy="20313"/>
                        </a:xfrm>
                        <a:custGeom>
                          <a:avLst/>
                          <a:gdLst>
                            <a:gd name="connsiteX0" fmla="*/ 20313 w 20313"/>
                            <a:gd name="connsiteY0" fmla="*/ 10157 h 20313"/>
                            <a:gd name="connsiteX1" fmla="*/ 10157 w 20313"/>
                            <a:gd name="connsiteY1" fmla="*/ 20314 h 20313"/>
                            <a:gd name="connsiteX2" fmla="*/ 0 w 20313"/>
                            <a:gd name="connsiteY2" fmla="*/ 10157 h 20313"/>
                            <a:gd name="connsiteX3" fmla="*/ 10157 w 20313"/>
                            <a:gd name="connsiteY3" fmla="*/ 0 h 20313"/>
                            <a:gd name="connsiteX4" fmla="*/ 20313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140080" name="Полілінія: фігура 163140080"/>
                      <wps:cNvSpPr/>
                      <wps:spPr>
                        <a:xfrm>
                          <a:off x="648532" y="513437"/>
                          <a:ext cx="20313" cy="20313"/>
                        </a:xfrm>
                        <a:custGeom>
                          <a:avLst/>
                          <a:gdLst>
                            <a:gd name="connsiteX0" fmla="*/ 20314 w 20313"/>
                            <a:gd name="connsiteY0" fmla="*/ 10157 h 20313"/>
                            <a:gd name="connsiteX1" fmla="*/ 10157 w 20313"/>
                            <a:gd name="connsiteY1" fmla="*/ 20313 h 20313"/>
                            <a:gd name="connsiteX2" fmla="*/ 0 w 20313"/>
                            <a:gd name="connsiteY2" fmla="*/ 10157 h 20313"/>
                            <a:gd name="connsiteX3" fmla="*/ 10157 w 20313"/>
                            <a:gd name="connsiteY3" fmla="*/ 0 h 20313"/>
                            <a:gd name="connsiteX4" fmla="*/ 20314 w 20313"/>
                            <a:gd name="connsiteY4" fmla="*/ 10157 h 2031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313" h="20313">
                              <a:moveTo>
                                <a:pt x="20314" y="10157"/>
                              </a:moveTo>
                              <a:cubicBezTo>
                                <a:pt x="20314" y="15766"/>
                                <a:pt x="15766" y="20313"/>
                                <a:pt x="10157" y="20313"/>
                              </a:cubicBezTo>
                              <a:cubicBezTo>
                                <a:pt x="4547" y="20313"/>
                                <a:pt x="0" y="15766"/>
                                <a:pt x="0" y="10157"/>
                              </a:cubicBezTo>
                              <a:cubicBezTo>
                                <a:pt x="0" y="4547"/>
                                <a:pt x="4547" y="0"/>
                                <a:pt x="10157" y="0"/>
                              </a:cubicBezTo>
                              <a:cubicBezTo>
                                <a:pt x="15766" y="0"/>
                                <a:pt x="20314" y="4547"/>
                                <a:pt x="20314" y="10157"/>
                              </a:cubicBezTo>
                              <a:close/>
                            </a:path>
                          </a:pathLst>
                        </a:custGeom>
                        <a:grp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93E8E23" id="Графіка 10" o:spid="_x0000_s1026" alt="A scattering of small circles" style="position:absolute;margin-left:-52.55pt;margin-top:-37.2pt;width:67.5pt;height:54.95pt;rotation:266861fd;z-index:251658240" coordorigin="2131,2570" coordsize="6626,5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">
              <v:shape id="Полілінія: фігура 662187724" o:spid="_x0000_s1027" style="position:absolute;left:8351;top:7952;width:406;height:407;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700823153" o:spid="_x0000_s1028" style="position:absolute;left:8008;top:5642;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2083439795" o:spid="_x0000_s1029" style="position:absolute;left:7602;top:6860;width:406;height:407;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544345738" o:spid="_x0000_s1030" style="position:absolute;left:5571;top:7064;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675533189" o:spid="_x0000_s1031" style="position:absolute;left:5368;top:3204;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397432378" o:spid="_x0000_s1032" style="position:absolute;left:4474;top:3975;width:691;height:693;flip:x;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" path="m40622,20311v,11218,-9093,20311,-20311,20311c9094,40622,,31529,,20311,,9094,9094,,20311,,31529,,40622,9094,40622,20311xe" filled="f" stroked="f" strokeweight=".06283mm">
                <v:stroke joinstyle="miter"/>
                <v:path arrowok="t" o:connecttype="custom" o:connectlocs="69155,34645;34578,69290;0,34645;34578,0;69155,34645" o:connectangles="0,0,0,0,0"/>
              </v:shape>
              <v:shape id="Полілінія: фігура 1246656246" o:spid="_x0000_s1033" style="position:absolute;left:2131;top:3196;width:406;height:407;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387451271" o:spid="_x0000_s1034" style="position:absolute;left:4120;top:3673;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590179317" o:spid="_x0000_s1035" style="position:absolute;left:6665;top:3729;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2112316980" o:spid="_x0000_s1036" style="position:absolute;left:7557;top:4653;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9519526" o:spid="_x0000_s1037" style="position:absolute;left:6797;top:6548;width:407;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66897130" o:spid="_x0000_s1038" style="position:absolute;left:3282;top:4942;width:406;height:407;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67161278" o:spid="_x0000_s1039" style="position:absolute;left:2687;top:2570;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414972947" o:spid="_x0000_s1040" style="position:absolute;left:5469;top:5743;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573877158" o:spid="_x0000_s1041" style="position:absolute;left:6891;top:4525;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648859902" o:spid="_x0000_s1042" style="position:absolute;left:6485;top:5540;width:406;height:406;visibility:visible;mso-wrap-style:square;v-text-anchor:middle" coordsize="40622,4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" path="m40622,20311v,11218,-9093,20311,-20311,20311c9094,40622,,31529,,20311,,9094,9094,,20311,,31529,,40622,9094,40622,20311xe" filled="f" stroked="f" strokeweight=".06283mm">
                <v:stroke joinstyle="miter"/>
                <v:path arrowok="t" o:connecttype="custom" o:connectlocs="40622,20311;20311,40622;0,20311;20311,0;40622,20311" o:connectangles="0,0,0,0,0"/>
              </v:shape>
              <v:shape id="Полілінія: фігура 1818075386" o:spid="_x0000_s1043" style="position:absolute;left:7297;top:5134;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" path="m20313,10157v,5609,-4547,10156,-10156,10156c4547,20313,,15766,,10157,,4547,4547,,10157,v5609,,10156,4547,10156,10157xe" filled="f" stroked="f" strokeweight=".06283mm">
                <v:stroke joinstyle="miter"/>
                <v:path arrowok="t" o:connecttype="custom" o:connectlocs="20313,10157;10157,20313;0,10157;10157,0;20313,10157" o:connectangles="0,0,0,0,0"/>
              </v:shape>
              <v:shape id="Полілінія: фігура 933457828" o:spid="_x0000_s1044" style="position:absolute;left:6180;top:4626;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" path="m20313,10157v,5609,-4547,10157,-10156,10157c4547,20314,,15766,,10157,,4547,4547,,10157,v5609,,10156,4547,10156,10157xe" filled="f" stroked="f" strokeweight=".06283mm">
                <v:stroke joinstyle="miter"/>
                <v:path arrowok="t" o:connecttype="custom" o:connectlocs="20313,10157;10157,20314;0,10157;10157,0;20313,10157" o:connectangles="0,0,0,0,0"/>
              </v:shape>
              <v:shape id="Полілінія: фігура 1641203938" o:spid="_x0000_s1045" style="position:absolute;left:7399;top:4017;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" path="m20314,10157v,5609,-4548,10156,-10157,10156c4547,20313,,15766,,10157,,4547,4547,,10157,v5609,,10157,4547,10157,10157xe" filled="f" stroked="f" strokeweight=".06283mm">
                <v:stroke joinstyle="miter"/>
                <v:path arrowok="t" o:connecttype="custom" o:connectlocs="20314,10157;10157,20313;0,10157;10157,0;20314,10157" o:connectangles="0,0,0,0,0"/>
              </v:shape>
              <v:shape id="Полілінія: фігура 2136351040" o:spid="_x0000_s1046" style="position:absolute;left:5571;top:6556;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" path="m20313,10157v,5609,-4547,10157,-10156,10157c4547,20314,,15766,,10157,,4547,4547,,10157,v5609,,10156,4547,10156,10157xe" filled="f" stroked="f" strokeweight=".06283mm">
                <v:stroke joinstyle="miter"/>
                <v:path arrowok="t" o:connecttype="custom" o:connectlocs="20313,10157;10157,20314;0,10157;10157,0;20313,10157" o:connectangles="0,0,0,0,0"/>
              </v:shape>
              <v:shape id="Полілінія: фігура 1314146974" o:spid="_x0000_s1047" style="position:absolute;left:6079;top:5845;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" path="m20313,10157v,5609,-4547,10156,-10156,10156c4547,20313,,15766,,10157,,4547,4547,,10157,v5609,,10156,4547,10156,10157xe" filled="f" stroked="f" strokeweight=".06283mm">
                <v:stroke joinstyle="miter"/>
                <v:path arrowok="t" o:connecttype="custom" o:connectlocs="20313,10157;10157,20313;0,10157;10157,0;20313,10157" o:connectangles="0,0,0,0,0"/>
              </v:shape>
              <v:shape id="Полілінія: фігура 111937739" o:spid="_x0000_s1048" style="position:absolute;left:6079;top:6454;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" path="m20313,10157v,5609,-4547,10157,-10156,10157c4547,20314,,15766,,10157,,4547,4547,,10157,v5609,,10156,4547,10156,10157xe" filled="f" stroked="f" strokeweight=".06283mm">
                <v:stroke joinstyle="miter"/>
                <v:path arrowok="t" o:connecttype="custom" o:connectlocs="20313,10157;10157,20314;0,10157;10157,0;20313,10157" o:connectangles="0,0,0,0,0"/>
              </v:shape>
              <v:shape id="Полілінія: фігура 163140080" o:spid="_x0000_s1049" style="position:absolute;left:6485;top:5134;width:203;height:203;visibility:visible;mso-wrap-style:square;v-text-anchor:middle" coordsize="20313,2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" path="m20314,10157v,5609,-4548,10156,-10157,10156c4547,20313,,15766,,10157,,4547,4547,,10157,v5609,,10157,4547,10157,10157xe" filled="f" stroked="f" strokeweight=".06283mm">
                <v:stroke joinstyle="miter"/>
                <v:path arrowok="t" o:connecttype="custom" o:connectlocs="20314,10157;10157,20313;0,10157;10157,0;20314,10157" o:connectangles="0,0,0,0,0"/>
              </v:shape>
            </v:group>
          </w:pict>
        </mc:Fallback>
      </mc:AlternateContent>
    </w:r>
    <w:r w:rsidRPr="00D315EE">
      <w:rPr>
        <w:rFonts w:ascii="Times New Roman" w:hAnsi="Times New Roman" w:cs="Times New Roman"/>
        <w:b/>
        <w:bCs/>
        <w:noProof/>
        <w:color w:val="A6A6A6" w:themeColor="background1" w:themeShade="A6"/>
        <w:lang w:val="en-US"/>
      </w:rPr>
      <w:drawing>
        <wp:anchor distT="0" distB="0" distL="114300" distR="114300" simplePos="0" relativeHeight="251661312" behindDoc="0" locked="0" layoutInCell="1" allowOverlap="1" wp14:anchorId="5629AAFF" wp14:editId="0DC31A13">
          <wp:simplePos x="0" y="0"/>
          <wp:positionH relativeFrom="leftMargin">
            <wp:posOffset>357505</wp:posOffset>
          </wp:positionH>
          <wp:positionV relativeFrom="paragraph">
            <wp:posOffset>-139700</wp:posOffset>
          </wp:positionV>
          <wp:extent cx="878840" cy="832485"/>
          <wp:effectExtent l="0" t="0" r="0" b="0"/>
          <wp:wrapThrough wrapText="bothSides">
            <wp:wrapPolygon edited="0">
              <wp:start x="7960" y="1483"/>
              <wp:lineTo x="7023" y="8897"/>
              <wp:lineTo x="7491" y="19771"/>
              <wp:lineTo x="13578" y="19771"/>
              <wp:lineTo x="14046" y="1483"/>
              <wp:lineTo x="7960" y="1483"/>
            </wp:wrapPolygon>
          </wp:wrapThrough>
          <wp:docPr id="21148214" name="Графіка 7" descr="Three paintbrushes with paint on the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214" name="Графіка 21148214" descr="Three paintbrushes with paint on the tips"/>
                  <pic:cNvPicPr/>
                </pic:nvPicPr>
                <pic:blipFill>
                  <a:blip r:embed="rId1">
                    <a:extLst>
                      <a:ext uri="{96DAC541-7B7A-43D3-8B79-37D633B846F1}">
                        <asvg:svgBlip xmlns:asvg="http://schemas.microsoft.com/office/drawing/2016/SVG/main" r:embed="rId2"/>
                      </a:ext>
                    </a:extLst>
                  </a:blip>
                  <a:stretch>
                    <a:fillRect/>
                  </a:stretch>
                </pic:blipFill>
                <pic:spPr>
                  <a:xfrm>
                    <a:off x="0" y="0"/>
                    <a:ext cx="878840" cy="832485"/>
                  </a:xfrm>
                  <a:prstGeom prst="rect">
                    <a:avLst/>
                  </a:prstGeom>
                </pic:spPr>
              </pic:pic>
            </a:graphicData>
          </a:graphic>
          <wp14:sizeRelV relativeFrom="margin">
            <wp14:pctHeight>0</wp14:pctHeight>
          </wp14:sizeRelV>
        </wp:anchor>
      </w:drawing>
    </w:r>
    <w:r w:rsidRPr="00D315EE">
      <w:rPr>
        <w:noProof/>
        <w:color w:val="A6A6A6" w:themeColor="background1" w:themeShade="A6"/>
      </w:rPr>
      <w:drawing>
        <wp:anchor distT="0" distB="0" distL="114300" distR="114300" simplePos="0" relativeHeight="251662336" behindDoc="0" locked="0" layoutInCell="1" allowOverlap="1" wp14:anchorId="41394901" wp14:editId="400CACCE">
          <wp:simplePos x="0" y="0"/>
          <wp:positionH relativeFrom="column">
            <wp:posOffset>-1629409</wp:posOffset>
          </wp:positionH>
          <wp:positionV relativeFrom="paragraph">
            <wp:posOffset>-310515</wp:posOffset>
          </wp:positionV>
          <wp:extent cx="1187450" cy="1204151"/>
          <wp:effectExtent l="0" t="0" r="0" b="0"/>
          <wp:wrapNone/>
          <wp:docPr id="1299732868" name="Графіка 10" descr="Assort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32868" name="Графіка 1299732868" descr="Assorted circles"/>
                  <pic:cNvPicPr/>
                </pic:nvPicPr>
                <pic:blipFill>
                  <a:blip r:embed="rId3">
                    <a:extLst>
                      <a:ext uri="{96DAC541-7B7A-43D3-8B79-37D633B846F1}">
                        <asvg:svgBlip xmlns:asvg="http://schemas.microsoft.com/office/drawing/2016/SVG/main" r:embed="rId4"/>
                      </a:ext>
                    </a:extLst>
                  </a:blip>
                  <a:stretch>
                    <a:fillRect/>
                  </a:stretch>
                </pic:blipFill>
                <pic:spPr>
                  <a:xfrm>
                    <a:off x="0" y="0"/>
                    <a:ext cx="1190911" cy="1207661"/>
                  </a:xfrm>
                  <a:prstGeom prst="rect">
                    <a:avLst/>
                  </a:prstGeom>
                </pic:spPr>
              </pic:pic>
            </a:graphicData>
          </a:graphic>
          <wp14:sizeRelH relativeFrom="margin">
            <wp14:pctWidth>0</wp14:pctWidth>
          </wp14:sizeRelH>
          <wp14:sizeRelV relativeFrom="margin">
            <wp14:pctHeight>0</wp14:pctHeight>
          </wp14:sizeRelV>
        </wp:anchor>
      </w:drawing>
    </w:r>
    <w:r w:rsidR="001C06E4" w:rsidRPr="00D315EE">
      <w:rPr>
        <w:noProof/>
        <w:color w:val="A6A6A6" w:themeColor="background1" w:themeShade="A6"/>
      </w:rPr>
      <w:drawing>
        <wp:anchor distT="0" distB="0" distL="114300" distR="114300" simplePos="0" relativeHeight="251668480" behindDoc="0" locked="0" layoutInCell="1" allowOverlap="1" wp14:anchorId="2746C139" wp14:editId="7BA6F404">
          <wp:simplePos x="0" y="0"/>
          <wp:positionH relativeFrom="column">
            <wp:posOffset>5615305</wp:posOffset>
          </wp:positionH>
          <wp:positionV relativeFrom="paragraph">
            <wp:posOffset>-450215</wp:posOffset>
          </wp:positionV>
          <wp:extent cx="1008087" cy="1022265"/>
          <wp:effectExtent l="0" t="0" r="0" b="0"/>
          <wp:wrapNone/>
          <wp:docPr id="343554007" name="Графіка 10" descr="Assort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32868" name="Графіка 1299732868" descr="Assorted circles"/>
                  <pic:cNvPicPr/>
                </pic:nvPicPr>
                <pic:blipFill>
                  <a:blip r:embed="rId3">
                    <a:extLst>
                      <a:ext uri="{96DAC541-7B7A-43D3-8B79-37D633B846F1}">
                        <asvg:svgBlip xmlns:asvg="http://schemas.microsoft.com/office/drawing/2016/SVG/main" r:embed="rId4"/>
                      </a:ext>
                    </a:extLst>
                  </a:blip>
                  <a:stretch>
                    <a:fillRect/>
                  </a:stretch>
                </pic:blipFill>
                <pic:spPr>
                  <a:xfrm>
                    <a:off x="0" y="0"/>
                    <a:ext cx="1008087" cy="1022265"/>
                  </a:xfrm>
                  <a:prstGeom prst="rect">
                    <a:avLst/>
                  </a:prstGeom>
                </pic:spPr>
              </pic:pic>
            </a:graphicData>
          </a:graphic>
          <wp14:sizeRelH relativeFrom="margin">
            <wp14:pctWidth>0</wp14:pctWidth>
          </wp14:sizeRelH>
          <wp14:sizeRelV relativeFrom="margin">
            <wp14:pctHeight>0</wp14:pctHeight>
          </wp14:sizeRelV>
        </wp:anchor>
      </w:drawing>
    </w:r>
    <w:r w:rsidR="001C06E4" w:rsidRPr="00D315EE">
      <w:rPr>
        <w:noProof/>
        <w:color w:val="A6A6A6" w:themeColor="background1" w:themeShade="A6"/>
      </w:rPr>
      <w:drawing>
        <wp:anchor distT="0" distB="0" distL="114300" distR="114300" simplePos="0" relativeHeight="251666432" behindDoc="0" locked="0" layoutInCell="1" allowOverlap="1" wp14:anchorId="6FC9F2E0" wp14:editId="6073C4BC">
          <wp:simplePos x="0" y="0"/>
          <wp:positionH relativeFrom="column">
            <wp:posOffset>-1466215</wp:posOffset>
          </wp:positionH>
          <wp:positionV relativeFrom="paragraph">
            <wp:posOffset>-956310</wp:posOffset>
          </wp:positionV>
          <wp:extent cx="1096881" cy="1112308"/>
          <wp:effectExtent l="0" t="0" r="0" b="57785"/>
          <wp:wrapNone/>
          <wp:docPr id="359060449" name="Графіка 10" descr="Assorted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32868" name="Графіка 1299732868" descr="Assorted circles"/>
                  <pic:cNvPicPr/>
                </pic:nvPicPr>
                <pic:blipFill>
                  <a:blip r:embed="rId3">
                    <a:extLst>
                      <a:ext uri="{96DAC541-7B7A-43D3-8B79-37D633B846F1}">
                        <asvg:svgBlip xmlns:asvg="http://schemas.microsoft.com/office/drawing/2016/SVG/main" r:embed="rId4"/>
                      </a:ext>
                    </a:extLst>
                  </a:blip>
                  <a:stretch>
                    <a:fillRect/>
                  </a:stretch>
                </pic:blipFill>
                <pic:spPr>
                  <a:xfrm rot="7799309">
                    <a:off x="0" y="0"/>
                    <a:ext cx="1096881" cy="1112308"/>
                  </a:xfrm>
                  <a:prstGeom prst="rect">
                    <a:avLst/>
                  </a:prstGeom>
                </pic:spPr>
              </pic:pic>
            </a:graphicData>
          </a:graphic>
          <wp14:sizeRelH relativeFrom="margin">
            <wp14:pctWidth>0</wp14:pctWidth>
          </wp14:sizeRelH>
          <wp14:sizeRelV relativeFrom="margin">
            <wp14:pctHeight>0</wp14:pctHeight>
          </wp14:sizeRelV>
        </wp:anchor>
      </w:drawing>
    </w:r>
    <w:r w:rsidR="00804054" w:rsidRPr="00D315EE">
      <w:rPr>
        <w:noProof/>
        <w:color w:val="A6A6A6" w:themeColor="background1" w:themeShade="A6"/>
      </w:rPr>
      <mc:AlternateContent>
        <mc:Choice Requires="wps">
          <w:drawing>
            <wp:anchor distT="0" distB="0" distL="114300" distR="114300" simplePos="0" relativeHeight="251664384" behindDoc="0" locked="0" layoutInCell="1" allowOverlap="1" wp14:anchorId="25026D76" wp14:editId="73303497">
              <wp:simplePos x="0" y="0"/>
              <wp:positionH relativeFrom="column">
                <wp:posOffset>-316082</wp:posOffset>
              </wp:positionH>
              <wp:positionV relativeFrom="paragraph">
                <wp:posOffset>-253206</wp:posOffset>
              </wp:positionV>
              <wp:extent cx="69883" cy="64803"/>
              <wp:effectExtent l="0" t="0" r="6350" b="11430"/>
              <wp:wrapNone/>
              <wp:docPr id="680372755" name="Полілінія: фігура 1"/>
              <wp:cNvGraphicFramePr/>
              <a:graphic xmlns:a="http://schemas.openxmlformats.org/drawingml/2006/main">
                <a:graphicData uri="http://schemas.microsoft.com/office/word/2010/wordprocessingShape">
                  <wps:wsp>
                    <wps:cNvSpPr/>
                    <wps:spPr>
                      <a:xfrm rot="244319" flipH="1">
                        <a:off x="0" y="0"/>
                        <a:ext cx="69883" cy="64803"/>
                      </a:xfrm>
                      <a:custGeom>
                        <a:avLst/>
                        <a:gdLst>
                          <a:gd name="connsiteX0" fmla="*/ 40622 w 40622"/>
                          <a:gd name="connsiteY0" fmla="*/ 20311 h 40622"/>
                          <a:gd name="connsiteX1" fmla="*/ 20311 w 40622"/>
                          <a:gd name="connsiteY1" fmla="*/ 40622 h 40622"/>
                          <a:gd name="connsiteX2" fmla="*/ 0 w 40622"/>
                          <a:gd name="connsiteY2" fmla="*/ 20311 h 40622"/>
                          <a:gd name="connsiteX3" fmla="*/ 20311 w 40622"/>
                          <a:gd name="connsiteY3" fmla="*/ 0 h 40622"/>
                          <a:gd name="connsiteX4" fmla="*/ 40622 w 40622"/>
                          <a:gd name="connsiteY4" fmla="*/ 20311 h 406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622" h="40622">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chemeClr val="accent2">
                          <a:lumMod val="40000"/>
                          <a:lumOff val="60000"/>
                        </a:schemeClr>
                      </a:solidFill>
                      <a:ln w="226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9572D" id="Полілінія: фігура 1" o:spid="_x0000_s1026" style="position:absolute;margin-left:-24.9pt;margin-top:-19.95pt;width:5.5pt;height:5.1pt;rotation:-266861fd;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622,40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" path="m40622,20311v,11218,-9093,20311,-20311,20311c9094,40622,,31529,,20311,,9094,9094,,20311,,31529,,40622,9094,40622,20311xe" fillcolor="#f6c5ac [1301]" stroked="f" strokeweight=".06283mm">
              <v:stroke joinstyle="miter"/>
              <v:path arrowok="t" o:connecttype="custom" o:connectlocs="69883,32402;34942,64803;0,32402;34942,0;69883,32402" o:connectangles="0,0,0,0,0"/>
            </v:shape>
          </w:pict>
        </mc:Fallback>
      </mc:AlternateContent>
    </w:r>
    <w:r w:rsidR="00F671AB" w:rsidRPr="00D315EE">
      <w:rPr>
        <w:noProof/>
        <w:color w:val="A6A6A6" w:themeColor="background1" w:themeShade="A6"/>
      </w:rPr>
      <mc:AlternateContent>
        <mc:Choice Requires="wpg">
          <w:drawing>
            <wp:anchor distT="0" distB="0" distL="114300" distR="114300" simplePos="0" relativeHeight="251659264" behindDoc="0" locked="0" layoutInCell="1" allowOverlap="1" wp14:anchorId="5803411C" wp14:editId="466DB84A">
              <wp:simplePos x="0" y="0"/>
              <wp:positionH relativeFrom="column">
                <wp:posOffset>5951332</wp:posOffset>
              </wp:positionH>
              <wp:positionV relativeFrom="paragraph">
                <wp:posOffset>-767243</wp:posOffset>
              </wp:positionV>
              <wp:extent cx="946150" cy="733425"/>
              <wp:effectExtent l="0" t="0" r="6350" b="9525"/>
              <wp:wrapThrough wrapText="bothSides">
                <wp:wrapPolygon edited="0">
                  <wp:start x="8263" y="0"/>
                  <wp:lineTo x="3479" y="1683"/>
                  <wp:lineTo x="870" y="5049"/>
                  <wp:lineTo x="0" y="14026"/>
                  <wp:lineTo x="0" y="19075"/>
                  <wp:lineTo x="2174" y="21319"/>
                  <wp:lineTo x="3479" y="21319"/>
                  <wp:lineTo x="10438" y="21319"/>
                  <wp:lineTo x="11742" y="21319"/>
                  <wp:lineTo x="14352" y="19075"/>
                  <wp:lineTo x="13917" y="17953"/>
                  <wp:lineTo x="21310" y="14026"/>
                  <wp:lineTo x="21310" y="10099"/>
                  <wp:lineTo x="20875" y="3366"/>
                  <wp:lineTo x="19136" y="561"/>
                  <wp:lineTo x="13917" y="0"/>
                  <wp:lineTo x="8263" y="0"/>
                </wp:wrapPolygon>
              </wp:wrapThrough>
              <wp:docPr id="1494969768" name="Графіка 8" descr="Two overlapping organic shapes"/>
              <wp:cNvGraphicFramePr/>
              <a:graphic xmlns:a="http://schemas.openxmlformats.org/drawingml/2006/main">
                <a:graphicData uri="http://schemas.microsoft.com/office/word/2010/wordprocessingGroup">
                  <wpg:wgp>
                    <wpg:cNvGrpSpPr/>
                    <wpg:grpSpPr>
                      <a:xfrm>
                        <a:off x="0" y="0"/>
                        <a:ext cx="946150" cy="733425"/>
                        <a:chOff x="105651" y="102342"/>
                        <a:chExt cx="347906" cy="355867"/>
                      </a:xfrm>
                      <a:solidFill>
                        <a:schemeClr val="accent2">
                          <a:lumMod val="60000"/>
                          <a:lumOff val="40000"/>
                        </a:schemeClr>
                      </a:solidFill>
                    </wpg:grpSpPr>
                    <wps:wsp>
                      <wps:cNvPr id="1069812564" name="Полілінія: фігура 1069812564"/>
                      <wps:cNvSpPr/>
                      <wps:spPr>
                        <a:xfrm>
                          <a:off x="170777" y="102342"/>
                          <a:ext cx="282780" cy="257836"/>
                        </a:xfrm>
                        <a:custGeom>
                          <a:avLst/>
                          <a:gdLst>
                            <a:gd name="connsiteX0" fmla="*/ 282606 w 282780"/>
                            <a:gd name="connsiteY0" fmla="*/ 185329 h 257836"/>
                            <a:gd name="connsiteX1" fmla="*/ 205690 w 282780"/>
                            <a:gd name="connsiteY1" fmla="*/ 121798 h 257836"/>
                            <a:gd name="connsiteX2" fmla="*/ 150965 w 282780"/>
                            <a:gd name="connsiteY2" fmla="*/ 6825 h 257836"/>
                            <a:gd name="connsiteX3" fmla="*/ 3537 w 282780"/>
                            <a:gd name="connsiteY3" fmla="*/ 85484 h 257836"/>
                            <a:gd name="connsiteX4" fmla="*/ 87834 w 282780"/>
                            <a:gd name="connsiteY4" fmla="*/ 233763 h 257836"/>
                            <a:gd name="connsiteX5" fmla="*/ 242644 w 282780"/>
                            <a:gd name="connsiteY5" fmla="*/ 239853 h 257836"/>
                            <a:gd name="connsiteX6" fmla="*/ 282606 w 282780"/>
                            <a:gd name="connsiteY6" fmla="*/ 185329 h 257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2780" h="257836">
                              <a:moveTo>
                                <a:pt x="282606" y="185329"/>
                              </a:moveTo>
                              <a:cubicBezTo>
                                <a:pt x="279596" y="158435"/>
                                <a:pt x="240220" y="158896"/>
                                <a:pt x="205690" y="121798"/>
                              </a:cubicBezTo>
                              <a:cubicBezTo>
                                <a:pt x="160763" y="73531"/>
                                <a:pt x="183580" y="25658"/>
                                <a:pt x="150965" y="6825"/>
                              </a:cubicBezTo>
                              <a:cubicBezTo>
                                <a:pt x="112308" y="-15497"/>
                                <a:pt x="22730" y="18540"/>
                                <a:pt x="3537" y="85484"/>
                              </a:cubicBezTo>
                              <a:cubicBezTo>
                                <a:pt x="-16130" y="154082"/>
                                <a:pt x="50976" y="212344"/>
                                <a:pt x="87834" y="233763"/>
                              </a:cubicBezTo>
                              <a:cubicBezTo>
                                <a:pt x="131700" y="259257"/>
                                <a:pt x="195888" y="269277"/>
                                <a:pt x="242644" y="239853"/>
                              </a:cubicBezTo>
                              <a:cubicBezTo>
                                <a:pt x="247323" y="236908"/>
                                <a:pt x="285676" y="212773"/>
                                <a:pt x="282606" y="185329"/>
                              </a:cubicBezTo>
                              <a:close/>
                            </a:path>
                          </a:pathLst>
                        </a:custGeom>
                        <a:grpFill/>
                        <a:ln w="11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83411350" name="Полілінія: фігура 1483411350"/>
                      <wps:cNvSpPr/>
                      <wps:spPr>
                        <a:xfrm>
                          <a:off x="105651" y="158305"/>
                          <a:ext cx="237698" cy="299904"/>
                        </a:xfrm>
                        <a:custGeom>
                          <a:avLst/>
                          <a:gdLst>
                            <a:gd name="connsiteX0" fmla="*/ 121627 w 237698"/>
                            <a:gd name="connsiteY0" fmla="*/ 3235 h 299904"/>
                            <a:gd name="connsiteX1" fmla="*/ 89084 w 237698"/>
                            <a:gd name="connsiteY1" fmla="*/ 97537 h 299904"/>
                            <a:gd name="connsiteX2" fmla="*/ 584 w 237698"/>
                            <a:gd name="connsiteY2" fmla="*/ 189071 h 299904"/>
                            <a:gd name="connsiteX3" fmla="*/ 125928 w 237698"/>
                            <a:gd name="connsiteY3" fmla="*/ 299610 h 299904"/>
                            <a:gd name="connsiteX4" fmla="*/ 235257 w 237698"/>
                            <a:gd name="connsiteY4" fmla="*/ 168707 h 299904"/>
                            <a:gd name="connsiteX5" fmla="*/ 186699 w 237698"/>
                            <a:gd name="connsiteY5" fmla="*/ 21567 h 299904"/>
                            <a:gd name="connsiteX6" fmla="*/ 121627 w 237698"/>
                            <a:gd name="connsiteY6" fmla="*/ 3235 h 299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7698" h="299904">
                              <a:moveTo>
                                <a:pt x="121627" y="3235"/>
                              </a:moveTo>
                              <a:cubicBezTo>
                                <a:pt x="97492" y="15475"/>
                                <a:pt x="111726" y="52196"/>
                                <a:pt x="89084" y="97537"/>
                              </a:cubicBezTo>
                              <a:cubicBezTo>
                                <a:pt x="59625" y="156526"/>
                                <a:pt x="6791" y="151923"/>
                                <a:pt x="584" y="189071"/>
                              </a:cubicBezTo>
                              <a:cubicBezTo>
                                <a:pt x="-6773" y="233099"/>
                                <a:pt x="56502" y="305083"/>
                                <a:pt x="125928" y="299610"/>
                              </a:cubicBezTo>
                              <a:cubicBezTo>
                                <a:pt x="197068" y="294001"/>
                                <a:pt x="228114" y="210734"/>
                                <a:pt x="235257" y="168707"/>
                              </a:cubicBezTo>
                              <a:cubicBezTo>
                                <a:pt x="243759" y="118689"/>
                                <a:pt x="230645" y="55056"/>
                                <a:pt x="186699" y="21567"/>
                              </a:cubicBezTo>
                              <a:cubicBezTo>
                                <a:pt x="182303" y="18215"/>
                                <a:pt x="146254" y="-9255"/>
                                <a:pt x="121627" y="3235"/>
                              </a:cubicBezTo>
                              <a:close/>
                            </a:path>
                          </a:pathLst>
                        </a:custGeom>
                        <a:grpFill/>
                        <a:ln w="115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05B14D" id="Графіка 8" o:spid="_x0000_s1026" alt="Two overlapping organic shapes" style="position:absolute;margin-left:468.6pt;margin-top:-60.4pt;width:74.5pt;height:57.75pt;z-index:251659264;mso-width-relative:margin;mso-height-relative:margin" coordorigin="105651,102342" coordsize="347906,35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">
              <v:shape id="Полілінія: фігура 1069812564" o:spid="_x0000_s1027" style="position:absolute;left:170777;top:102342;width:282780;height:257836;visibility:visible;mso-wrap-style:square;v-text-anchor:middle" coordsize="282780,25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" path="m282606,185329v-3010,-26894,-42386,-26433,-76916,-63531c160763,73531,183580,25658,150965,6825,112308,-15497,22730,18540,3537,85484v-19667,68598,47439,126860,84297,148279c131700,259257,195888,269277,242644,239853v4679,-2945,43032,-27080,39962,-54524xe" filled="f" stroked="f" strokeweight=".03197mm">
                <v:stroke joinstyle="miter"/>
                <v:path arrowok="t" o:connecttype="custom" o:connectlocs="282606,185329;205690,121798;150965,6825;3537,85484;87834,233763;242644,239853;282606,185329" o:connectangles="0,0,0,0,0,0,0"/>
              </v:shape>
              <v:shape id="Полілінія: фігура 1483411350" o:spid="_x0000_s1028" style="position:absolute;left:105651;top:158305;width:237698;height:299904;visibility:visible;mso-wrap-style:square;v-text-anchor:middle" coordsize="237698,299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" path="m121627,3235c97492,15475,111726,52196,89084,97537,59625,156526,6791,151923,584,189071v-7357,44028,55918,116012,125344,110539c197068,294001,228114,210734,235257,168707,243759,118689,230645,55056,186699,21567,182303,18215,146254,-9255,121627,3235xe" filled="f" stroked="f" strokeweight=".03197mm">
                <v:stroke joinstyle="miter"/>
                <v:path arrowok="t" o:connecttype="custom" o:connectlocs="121627,3235;89084,97537;584,189071;125928,299610;235257,168707;186699,21567;121627,3235" o:connectangles="0,0,0,0,0,0,0"/>
              </v:shape>
              <w10:wrap type="through"/>
            </v:group>
          </w:pict>
        </mc:Fallback>
      </mc:AlternateContent>
    </w:r>
    <w:r w:rsidR="002F6665" w:rsidRPr="00D315EE">
      <w:rPr>
        <w:color w:val="A6A6A6" w:themeColor="background1" w:themeShade="A6"/>
      </w:rPr>
      <w:t xml:space="preserve">           </w:t>
    </w:r>
    <w:r w:rsidR="000F6174" w:rsidRPr="00D315EE">
      <w:rPr>
        <w:color w:val="A6A6A6" w:themeColor="background1" w:themeShade="A6"/>
      </w:rPr>
      <w:t xml:space="preserve">                                </w:t>
    </w:r>
    <w:r w:rsidR="00D315EE">
      <w:rPr>
        <w:color w:val="A6A6A6" w:themeColor="background1" w:themeShade="A6"/>
      </w:rPr>
      <w:t xml:space="preserve">   </w:t>
    </w:r>
    <w:r w:rsidR="00BD1DAB" w:rsidRPr="00EF1CAC">
      <w:rPr>
        <w:rFonts w:ascii="Times New Roman" w:hAnsi="Times New Roman" w:cs="Times New Roman"/>
        <w:b/>
        <w:bCs/>
        <w:color w:val="808080" w:themeColor="background1" w:themeShade="80"/>
        <w:sz w:val="28"/>
        <w:szCs w:val="28"/>
      </w:rPr>
      <w:t>THE BULLETIN OF HUMANITIES</w:t>
    </w:r>
  </w:p>
  <w:p w14:paraId="40BC2A58" w14:textId="66C61E17" w:rsidR="009C53B4" w:rsidRDefault="003B5B70" w:rsidP="000F6174">
    <w:pPr>
      <w:pStyle w:val="Header"/>
      <w:ind w:right="1080"/>
      <w:rPr>
        <w:rFonts w:ascii="Times New Roman" w:hAnsi="Times New Roman" w:cs="Times New Roman"/>
        <w:sz w:val="28"/>
        <w:szCs w:val="28"/>
      </w:rPr>
    </w:pPr>
    <w:r w:rsidRPr="003B5B70">
      <w:rPr>
        <w:rFonts w:ascii="Times New Roman" w:hAnsi="Times New Roman" w:cs="Times New Roman"/>
        <w:sz w:val="28"/>
        <w:szCs w:val="28"/>
      </w:rPr>
      <w:t xml:space="preserve">                                                                                                        </w:t>
    </w:r>
  </w:p>
  <w:p w14:paraId="6A2A92E2" w14:textId="77777777" w:rsidR="00D315EE" w:rsidRPr="003B5B70" w:rsidRDefault="00D315EE" w:rsidP="000F6174">
    <w:pPr>
      <w:pStyle w:val="Header"/>
      <w:ind w:right="108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605FE3"/>
    <w:multiLevelType w:val="singleLevel"/>
    <w:tmpl w:val="8E605FE3"/>
    <w:lvl w:ilvl="0">
      <w:start w:val="1"/>
      <w:numFmt w:val="decimal"/>
      <w:suff w:val="space"/>
      <w:lvlText w:val="%1."/>
      <w:lvlJc w:val="left"/>
    </w:lvl>
  </w:abstractNum>
  <w:abstractNum w:abstractNumId="1" w15:restartNumberingAfterBreak="0">
    <w:nsid w:val="D384C4C6"/>
    <w:multiLevelType w:val="singleLevel"/>
    <w:tmpl w:val="D384C4C6"/>
    <w:lvl w:ilvl="0">
      <w:start w:val="1"/>
      <w:numFmt w:val="decimal"/>
      <w:suff w:val="space"/>
      <w:lvlText w:val="%1."/>
      <w:lvlJc w:val="left"/>
    </w:lvl>
  </w:abstractNum>
  <w:abstractNum w:abstractNumId="2" w15:restartNumberingAfterBreak="0">
    <w:nsid w:val="13740260"/>
    <w:multiLevelType w:val="hybridMultilevel"/>
    <w:tmpl w:val="5CA8F37E"/>
    <w:lvl w:ilvl="0" w:tplc="2DB4DD4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226664DD"/>
    <w:multiLevelType w:val="hybridMultilevel"/>
    <w:tmpl w:val="5B961BC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35891153"/>
    <w:multiLevelType w:val="multilevel"/>
    <w:tmpl w:val="8ABE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DD3012"/>
    <w:multiLevelType w:val="hybridMultilevel"/>
    <w:tmpl w:val="A698B752"/>
    <w:lvl w:ilvl="0" w:tplc="20000011">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4B0E28FF"/>
    <w:multiLevelType w:val="multilevel"/>
    <w:tmpl w:val="D75E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A11B85"/>
    <w:multiLevelType w:val="hybridMultilevel"/>
    <w:tmpl w:val="C6F8CCE4"/>
    <w:lvl w:ilvl="0" w:tplc="B1A453DE">
      <w:start w:val="1"/>
      <w:numFmt w:val="bullet"/>
      <w:lvlText w:val=""/>
      <w:lvlJc w:val="left"/>
      <w:pPr>
        <w:ind w:left="1429" w:hanging="360"/>
      </w:pPr>
      <w:rPr>
        <w:rFonts w:ascii="Symbol Tiger Expert" w:hAnsi="Symbol Tiger Expert"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746536B"/>
    <w:multiLevelType w:val="multilevel"/>
    <w:tmpl w:val="EF6C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A276A"/>
    <w:multiLevelType w:val="hybridMultilevel"/>
    <w:tmpl w:val="79AC162C"/>
    <w:lvl w:ilvl="0" w:tplc="0422000F">
      <w:start w:val="1"/>
      <w:numFmt w:val="decimal"/>
      <w:lvlText w:val="%1."/>
      <w:lvlJc w:val="left"/>
      <w:pPr>
        <w:ind w:left="180" w:hanging="360"/>
      </w:pPr>
    </w:lvl>
    <w:lvl w:ilvl="1" w:tplc="04220019" w:tentative="1">
      <w:start w:val="1"/>
      <w:numFmt w:val="lowerLetter"/>
      <w:lvlText w:val="%2."/>
      <w:lvlJc w:val="left"/>
      <w:pPr>
        <w:ind w:left="900" w:hanging="360"/>
      </w:pPr>
    </w:lvl>
    <w:lvl w:ilvl="2" w:tplc="0422001B" w:tentative="1">
      <w:start w:val="1"/>
      <w:numFmt w:val="lowerRoman"/>
      <w:lvlText w:val="%3."/>
      <w:lvlJc w:val="right"/>
      <w:pPr>
        <w:ind w:left="1620" w:hanging="180"/>
      </w:pPr>
    </w:lvl>
    <w:lvl w:ilvl="3" w:tplc="0422000F" w:tentative="1">
      <w:start w:val="1"/>
      <w:numFmt w:val="decimal"/>
      <w:lvlText w:val="%4."/>
      <w:lvlJc w:val="left"/>
      <w:pPr>
        <w:ind w:left="2340" w:hanging="360"/>
      </w:pPr>
    </w:lvl>
    <w:lvl w:ilvl="4" w:tplc="04220019" w:tentative="1">
      <w:start w:val="1"/>
      <w:numFmt w:val="lowerLetter"/>
      <w:lvlText w:val="%5."/>
      <w:lvlJc w:val="left"/>
      <w:pPr>
        <w:ind w:left="3060" w:hanging="360"/>
      </w:pPr>
    </w:lvl>
    <w:lvl w:ilvl="5" w:tplc="0422001B" w:tentative="1">
      <w:start w:val="1"/>
      <w:numFmt w:val="lowerRoman"/>
      <w:lvlText w:val="%6."/>
      <w:lvlJc w:val="right"/>
      <w:pPr>
        <w:ind w:left="3780" w:hanging="180"/>
      </w:pPr>
    </w:lvl>
    <w:lvl w:ilvl="6" w:tplc="0422000F" w:tentative="1">
      <w:start w:val="1"/>
      <w:numFmt w:val="decimal"/>
      <w:lvlText w:val="%7."/>
      <w:lvlJc w:val="left"/>
      <w:pPr>
        <w:ind w:left="4500" w:hanging="360"/>
      </w:pPr>
    </w:lvl>
    <w:lvl w:ilvl="7" w:tplc="04220019" w:tentative="1">
      <w:start w:val="1"/>
      <w:numFmt w:val="lowerLetter"/>
      <w:lvlText w:val="%8."/>
      <w:lvlJc w:val="left"/>
      <w:pPr>
        <w:ind w:left="5220" w:hanging="360"/>
      </w:pPr>
    </w:lvl>
    <w:lvl w:ilvl="8" w:tplc="0422001B" w:tentative="1">
      <w:start w:val="1"/>
      <w:numFmt w:val="lowerRoman"/>
      <w:lvlText w:val="%9."/>
      <w:lvlJc w:val="right"/>
      <w:pPr>
        <w:ind w:left="5940" w:hanging="180"/>
      </w:pPr>
    </w:lvl>
  </w:abstractNum>
  <w:abstractNum w:abstractNumId="10" w15:restartNumberingAfterBreak="0">
    <w:nsid w:val="61182B91"/>
    <w:multiLevelType w:val="hybridMultilevel"/>
    <w:tmpl w:val="FCAA8A5A"/>
    <w:lvl w:ilvl="0" w:tplc="2DB4DD4C">
      <w:start w:val="1"/>
      <w:numFmt w:val="bullet"/>
      <w:lvlText w:val=""/>
      <w:lvlJc w:val="left"/>
      <w:pPr>
        <w:ind w:left="1080" w:hanging="360"/>
      </w:pPr>
      <w:rPr>
        <w:rFonts w:ascii="Symbol" w:hAnsi="Symbol" w:hint="default"/>
        <w:color w:val="0F9ED5" w:themeColor="accent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6B9D22D0"/>
    <w:multiLevelType w:val="multilevel"/>
    <w:tmpl w:val="CF42D42E"/>
    <w:lvl w:ilvl="0">
      <w:start w:val="1"/>
      <w:numFmt w:val="bullet"/>
      <w:lvlText w:val=""/>
      <w:lvlJc w:val="left"/>
      <w:pPr>
        <w:tabs>
          <w:tab w:val="num" w:pos="720"/>
        </w:tabs>
        <w:ind w:left="720" w:hanging="360"/>
      </w:pPr>
      <w:rPr>
        <w:rFonts w:ascii="Symbol" w:hAnsi="Symbol" w:hint="default"/>
        <w:color w:val="0F9ED5" w:themeColor="accent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ED7369"/>
    <w:multiLevelType w:val="multilevel"/>
    <w:tmpl w:val="86141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8A1DD9"/>
    <w:multiLevelType w:val="singleLevel"/>
    <w:tmpl w:val="768A1DD9"/>
    <w:lvl w:ilvl="0">
      <w:start w:val="1"/>
      <w:numFmt w:val="decimal"/>
      <w:suff w:val="space"/>
      <w:lvlText w:val="%1."/>
      <w:lvlJc w:val="left"/>
    </w:lvl>
  </w:abstractNum>
  <w:abstractNum w:abstractNumId="14" w15:restartNumberingAfterBreak="0">
    <w:nsid w:val="774E3C28"/>
    <w:multiLevelType w:val="singleLevel"/>
    <w:tmpl w:val="774E3C28"/>
    <w:lvl w:ilvl="0">
      <w:start w:val="1"/>
      <w:numFmt w:val="decimal"/>
      <w:suff w:val="space"/>
      <w:lvlText w:val="%1."/>
      <w:lvlJc w:val="left"/>
    </w:lvl>
  </w:abstractNum>
  <w:abstractNum w:abstractNumId="15" w15:restartNumberingAfterBreak="0">
    <w:nsid w:val="79394E64"/>
    <w:multiLevelType w:val="singleLevel"/>
    <w:tmpl w:val="79394E64"/>
    <w:lvl w:ilvl="0">
      <w:start w:val="1"/>
      <w:numFmt w:val="decimal"/>
      <w:suff w:val="space"/>
      <w:lvlText w:val="%1."/>
      <w:lvlJc w:val="left"/>
    </w:lvl>
  </w:abstractNum>
  <w:num w:numId="1" w16cid:durableId="1189487622">
    <w:abstractNumId w:val="2"/>
  </w:num>
  <w:num w:numId="2" w16cid:durableId="234970598">
    <w:abstractNumId w:val="10"/>
  </w:num>
  <w:num w:numId="3" w16cid:durableId="1005129037">
    <w:abstractNumId w:val="11"/>
  </w:num>
  <w:num w:numId="4" w16cid:durableId="1155533537">
    <w:abstractNumId w:val="8"/>
  </w:num>
  <w:num w:numId="5" w16cid:durableId="2006588005">
    <w:abstractNumId w:val="6"/>
  </w:num>
  <w:num w:numId="6" w16cid:durableId="178468909">
    <w:abstractNumId w:val="4"/>
  </w:num>
  <w:num w:numId="7" w16cid:durableId="2021590273">
    <w:abstractNumId w:val="3"/>
  </w:num>
  <w:num w:numId="8" w16cid:durableId="1716543672">
    <w:abstractNumId w:val="7"/>
  </w:num>
  <w:num w:numId="9" w16cid:durableId="1626035166">
    <w:abstractNumId w:val="9"/>
  </w:num>
  <w:num w:numId="10" w16cid:durableId="1486126829">
    <w:abstractNumId w:val="0"/>
  </w:num>
  <w:num w:numId="11" w16cid:durableId="1567837519">
    <w:abstractNumId w:val="15"/>
  </w:num>
  <w:num w:numId="12" w16cid:durableId="1887326025">
    <w:abstractNumId w:val="13"/>
  </w:num>
  <w:num w:numId="13" w16cid:durableId="1774977887">
    <w:abstractNumId w:val="14"/>
  </w:num>
  <w:num w:numId="14" w16cid:durableId="354306677">
    <w:abstractNumId w:val="1"/>
  </w:num>
  <w:num w:numId="15" w16cid:durableId="1084766517">
    <w:abstractNumId w:val="5"/>
  </w:num>
  <w:num w:numId="16" w16cid:durableId="451096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B4"/>
    <w:rsid w:val="00021A3A"/>
    <w:rsid w:val="0002661E"/>
    <w:rsid w:val="00081FAC"/>
    <w:rsid w:val="00087A10"/>
    <w:rsid w:val="000B6B2E"/>
    <w:rsid w:val="000E312A"/>
    <w:rsid w:val="000F6174"/>
    <w:rsid w:val="00103E07"/>
    <w:rsid w:val="00113E5B"/>
    <w:rsid w:val="001445F0"/>
    <w:rsid w:val="00167709"/>
    <w:rsid w:val="00182502"/>
    <w:rsid w:val="00197C14"/>
    <w:rsid w:val="001B32AB"/>
    <w:rsid w:val="001B3977"/>
    <w:rsid w:val="001C06E4"/>
    <w:rsid w:val="001F0797"/>
    <w:rsid w:val="002023FF"/>
    <w:rsid w:val="00254EC4"/>
    <w:rsid w:val="0026185E"/>
    <w:rsid w:val="00264081"/>
    <w:rsid w:val="002663EF"/>
    <w:rsid w:val="00270CD7"/>
    <w:rsid w:val="0029484E"/>
    <w:rsid w:val="002B6D54"/>
    <w:rsid w:val="002D1D51"/>
    <w:rsid w:val="002F6665"/>
    <w:rsid w:val="00343904"/>
    <w:rsid w:val="00377981"/>
    <w:rsid w:val="003B5B70"/>
    <w:rsid w:val="003C13DE"/>
    <w:rsid w:val="00410FBD"/>
    <w:rsid w:val="00414E2A"/>
    <w:rsid w:val="00434340"/>
    <w:rsid w:val="004A40B1"/>
    <w:rsid w:val="004A6E2E"/>
    <w:rsid w:val="004B2302"/>
    <w:rsid w:val="004B7A08"/>
    <w:rsid w:val="005372AD"/>
    <w:rsid w:val="005376C1"/>
    <w:rsid w:val="00571A40"/>
    <w:rsid w:val="00597322"/>
    <w:rsid w:val="005C2194"/>
    <w:rsid w:val="005D2F9C"/>
    <w:rsid w:val="005F4D01"/>
    <w:rsid w:val="00627564"/>
    <w:rsid w:val="00677F36"/>
    <w:rsid w:val="00692F7C"/>
    <w:rsid w:val="006A2E5F"/>
    <w:rsid w:val="006E3A31"/>
    <w:rsid w:val="006E6732"/>
    <w:rsid w:val="0075432A"/>
    <w:rsid w:val="007746B1"/>
    <w:rsid w:val="007C3ADB"/>
    <w:rsid w:val="00804054"/>
    <w:rsid w:val="00807E0B"/>
    <w:rsid w:val="00855944"/>
    <w:rsid w:val="008632D7"/>
    <w:rsid w:val="00876BEF"/>
    <w:rsid w:val="0089105D"/>
    <w:rsid w:val="008A4026"/>
    <w:rsid w:val="00907F24"/>
    <w:rsid w:val="00917ABE"/>
    <w:rsid w:val="00971929"/>
    <w:rsid w:val="009A5217"/>
    <w:rsid w:val="009B078C"/>
    <w:rsid w:val="009C22A5"/>
    <w:rsid w:val="009C53B4"/>
    <w:rsid w:val="009D364A"/>
    <w:rsid w:val="00A779D5"/>
    <w:rsid w:val="00AC10FF"/>
    <w:rsid w:val="00AD36B4"/>
    <w:rsid w:val="00B1038A"/>
    <w:rsid w:val="00B52AAB"/>
    <w:rsid w:val="00B62EAB"/>
    <w:rsid w:val="00BD1DAB"/>
    <w:rsid w:val="00C378D5"/>
    <w:rsid w:val="00C37BFE"/>
    <w:rsid w:val="00C60062"/>
    <w:rsid w:val="00CA7D67"/>
    <w:rsid w:val="00CC5F46"/>
    <w:rsid w:val="00CC75FC"/>
    <w:rsid w:val="00D17A40"/>
    <w:rsid w:val="00D17EA6"/>
    <w:rsid w:val="00D315EE"/>
    <w:rsid w:val="00D33338"/>
    <w:rsid w:val="00D501BA"/>
    <w:rsid w:val="00DB32EA"/>
    <w:rsid w:val="00DF3387"/>
    <w:rsid w:val="00E05747"/>
    <w:rsid w:val="00E42CCE"/>
    <w:rsid w:val="00E51D6C"/>
    <w:rsid w:val="00E66491"/>
    <w:rsid w:val="00E704AB"/>
    <w:rsid w:val="00E92FB9"/>
    <w:rsid w:val="00EE41EB"/>
    <w:rsid w:val="00F07D54"/>
    <w:rsid w:val="00F671AB"/>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4A036"/>
  <w15:chartTrackingRefBased/>
  <w15:docId w15:val="{E548BD3A-D77C-4CF8-AD32-47C4D3A9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3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3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3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3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3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3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3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3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3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3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9C53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9C53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3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3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3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3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3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3B4"/>
    <w:rPr>
      <w:rFonts w:eastAsiaTheme="majorEastAsia" w:cstheme="majorBidi"/>
      <w:color w:val="272727" w:themeColor="text1" w:themeTint="D8"/>
    </w:rPr>
  </w:style>
  <w:style w:type="paragraph" w:styleId="Title">
    <w:name w:val="Title"/>
    <w:basedOn w:val="Normal"/>
    <w:next w:val="Normal"/>
    <w:link w:val="TitleChar"/>
    <w:uiPriority w:val="10"/>
    <w:qFormat/>
    <w:rsid w:val="009C53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3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3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3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3B4"/>
    <w:pPr>
      <w:spacing w:before="160"/>
      <w:jc w:val="center"/>
    </w:pPr>
    <w:rPr>
      <w:i/>
      <w:iCs/>
      <w:color w:val="404040" w:themeColor="text1" w:themeTint="BF"/>
    </w:rPr>
  </w:style>
  <w:style w:type="character" w:customStyle="1" w:styleId="QuoteChar">
    <w:name w:val="Quote Char"/>
    <w:basedOn w:val="DefaultParagraphFont"/>
    <w:link w:val="Quote"/>
    <w:uiPriority w:val="29"/>
    <w:rsid w:val="009C53B4"/>
    <w:rPr>
      <w:i/>
      <w:iCs/>
      <w:color w:val="404040" w:themeColor="text1" w:themeTint="BF"/>
    </w:rPr>
  </w:style>
  <w:style w:type="paragraph" w:styleId="ListParagraph">
    <w:name w:val="List Paragraph"/>
    <w:basedOn w:val="Normal"/>
    <w:uiPriority w:val="34"/>
    <w:qFormat/>
    <w:rsid w:val="009C53B4"/>
    <w:pPr>
      <w:ind w:left="720"/>
      <w:contextualSpacing/>
    </w:pPr>
  </w:style>
  <w:style w:type="character" w:styleId="IntenseEmphasis">
    <w:name w:val="Intense Emphasis"/>
    <w:basedOn w:val="DefaultParagraphFont"/>
    <w:uiPriority w:val="21"/>
    <w:qFormat/>
    <w:rsid w:val="009C53B4"/>
    <w:rPr>
      <w:i/>
      <w:iCs/>
      <w:color w:val="0F4761" w:themeColor="accent1" w:themeShade="BF"/>
    </w:rPr>
  </w:style>
  <w:style w:type="paragraph" w:styleId="IntenseQuote">
    <w:name w:val="Intense Quote"/>
    <w:basedOn w:val="Normal"/>
    <w:next w:val="Normal"/>
    <w:link w:val="IntenseQuoteChar"/>
    <w:uiPriority w:val="30"/>
    <w:qFormat/>
    <w:rsid w:val="009C53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3B4"/>
    <w:rPr>
      <w:i/>
      <w:iCs/>
      <w:color w:val="0F4761" w:themeColor="accent1" w:themeShade="BF"/>
    </w:rPr>
  </w:style>
  <w:style w:type="character" w:styleId="IntenseReference">
    <w:name w:val="Intense Reference"/>
    <w:basedOn w:val="DefaultParagraphFont"/>
    <w:uiPriority w:val="32"/>
    <w:qFormat/>
    <w:rsid w:val="009C53B4"/>
    <w:rPr>
      <w:b/>
      <w:bCs/>
      <w:smallCaps/>
      <w:color w:val="0F4761" w:themeColor="accent1" w:themeShade="BF"/>
      <w:spacing w:val="5"/>
    </w:rPr>
  </w:style>
  <w:style w:type="paragraph" w:styleId="Header">
    <w:name w:val="header"/>
    <w:basedOn w:val="Normal"/>
    <w:link w:val="HeaderChar"/>
    <w:uiPriority w:val="99"/>
    <w:unhideWhenUsed/>
    <w:rsid w:val="009C53B4"/>
    <w:pPr>
      <w:tabs>
        <w:tab w:val="center" w:pos="4819"/>
        <w:tab w:val="right" w:pos="9639"/>
      </w:tabs>
      <w:spacing w:after="0" w:line="240" w:lineRule="auto"/>
    </w:pPr>
  </w:style>
  <w:style w:type="character" w:customStyle="1" w:styleId="HeaderChar">
    <w:name w:val="Header Char"/>
    <w:basedOn w:val="DefaultParagraphFont"/>
    <w:link w:val="Header"/>
    <w:uiPriority w:val="99"/>
    <w:rsid w:val="009C53B4"/>
  </w:style>
  <w:style w:type="paragraph" w:styleId="Footer">
    <w:name w:val="footer"/>
    <w:basedOn w:val="Normal"/>
    <w:link w:val="FooterChar"/>
    <w:uiPriority w:val="99"/>
    <w:unhideWhenUsed/>
    <w:rsid w:val="009C53B4"/>
    <w:pPr>
      <w:tabs>
        <w:tab w:val="center" w:pos="4819"/>
        <w:tab w:val="right" w:pos="9639"/>
      </w:tabs>
      <w:spacing w:after="0" w:line="240" w:lineRule="auto"/>
    </w:pPr>
  </w:style>
  <w:style w:type="character" w:customStyle="1" w:styleId="FooterChar">
    <w:name w:val="Footer Char"/>
    <w:basedOn w:val="DefaultParagraphFont"/>
    <w:link w:val="Footer"/>
    <w:uiPriority w:val="99"/>
    <w:rsid w:val="009C53B4"/>
  </w:style>
  <w:style w:type="character" w:styleId="Hyperlink">
    <w:name w:val="Hyperlink"/>
    <w:basedOn w:val="DefaultParagraphFont"/>
    <w:uiPriority w:val="99"/>
    <w:unhideWhenUsed/>
    <w:qFormat/>
    <w:rsid w:val="000B6B2E"/>
    <w:rPr>
      <w:color w:val="467886" w:themeColor="hyperlink"/>
      <w:u w:val="single"/>
    </w:rPr>
  </w:style>
  <w:style w:type="table" w:styleId="GridTable3">
    <w:name w:val="Grid Table 3"/>
    <w:basedOn w:val="TableNormal"/>
    <w:uiPriority w:val="48"/>
    <w:rsid w:val="000B6B2E"/>
    <w:pPr>
      <w:spacing w:after="0" w:line="240" w:lineRule="auto"/>
    </w:pPr>
    <w:rPr>
      <w:rFonts w:eastAsiaTheme="minorHAnsi"/>
      <w:kern w:val="0"/>
      <w:sz w:val="22"/>
      <w:szCs w:val="22"/>
      <w:lang w:eastAsia="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UnresolvedMention">
    <w:name w:val="Unresolved Mention"/>
    <w:basedOn w:val="DefaultParagraphFont"/>
    <w:uiPriority w:val="99"/>
    <w:semiHidden/>
    <w:unhideWhenUsed/>
    <w:rsid w:val="000B6B2E"/>
    <w:rPr>
      <w:color w:val="605E5C"/>
      <w:shd w:val="clear" w:color="auto" w:fill="E1DFDD"/>
    </w:rPr>
  </w:style>
  <w:style w:type="table" w:styleId="ListTable3-Accent2">
    <w:name w:val="List Table 3 Accent 2"/>
    <w:basedOn w:val="TableNormal"/>
    <w:uiPriority w:val="48"/>
    <w:rsid w:val="001445F0"/>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paragraph" w:styleId="FootnoteText">
    <w:name w:val="footnote text"/>
    <w:basedOn w:val="Normal"/>
    <w:link w:val="FootnoteTextChar"/>
    <w:semiHidden/>
    <w:rsid w:val="00D315EE"/>
    <w:pPr>
      <w:spacing w:after="0" w:line="240" w:lineRule="auto"/>
    </w:pPr>
    <w:rPr>
      <w:rFonts w:ascii="Times New Roman" w:eastAsia="Times New Roman" w:hAnsi="Times New Roman" w:cs="Times New Roman"/>
      <w:kern w:val="0"/>
      <w:sz w:val="20"/>
      <w:szCs w:val="20"/>
      <w:lang w:val="ru-RU" w:eastAsia="ru-RU"/>
      <w14:ligatures w14:val="none"/>
    </w:rPr>
  </w:style>
  <w:style w:type="character" w:customStyle="1" w:styleId="FootnoteTextChar">
    <w:name w:val="Footnote Text Char"/>
    <w:basedOn w:val="DefaultParagraphFont"/>
    <w:link w:val="FootnoteText"/>
    <w:semiHidden/>
    <w:rsid w:val="00D315EE"/>
    <w:rPr>
      <w:rFonts w:ascii="Times New Roman" w:eastAsia="Times New Roman" w:hAnsi="Times New Roman" w:cs="Times New Roman"/>
      <w:kern w:val="0"/>
      <w:sz w:val="20"/>
      <w:szCs w:val="20"/>
      <w:lang w:val="ru-RU" w:eastAsia="ru-RU"/>
      <w14:ligatures w14:val="none"/>
    </w:rPr>
  </w:style>
  <w:style w:type="paragraph" w:styleId="NormalWeb">
    <w:name w:val="Normal (Web)"/>
    <w:basedOn w:val="Normal"/>
    <w:uiPriority w:val="99"/>
    <w:qFormat/>
    <w:rsid w:val="00D315EE"/>
    <w:pPr>
      <w:spacing w:before="100" w:beforeAutospacing="1" w:after="100" w:afterAutospacing="1" w:line="240" w:lineRule="auto"/>
    </w:pPr>
    <w:rPr>
      <w:rFonts w:ascii="Times New Roman" w:eastAsia="Batang" w:hAnsi="Times New Roman" w:cs="Times New Roman"/>
      <w:kern w:val="0"/>
      <w:lang w:val="ru-RU" w:eastAsia="ko-KR" w:bidi="he-IL"/>
      <w14:ligatures w14:val="none"/>
    </w:rPr>
  </w:style>
  <w:style w:type="character" w:styleId="Strong">
    <w:name w:val="Strong"/>
    <w:uiPriority w:val="22"/>
    <w:qFormat/>
    <w:rsid w:val="00D315EE"/>
    <w:rPr>
      <w:b/>
      <w:bCs/>
    </w:rPr>
  </w:style>
  <w:style w:type="character" w:styleId="Emphasis">
    <w:name w:val="Emphasis"/>
    <w:uiPriority w:val="20"/>
    <w:qFormat/>
    <w:rsid w:val="00D315EE"/>
    <w:rPr>
      <w:i/>
      <w:iCs/>
    </w:rPr>
  </w:style>
  <w:style w:type="character" w:styleId="HTMLCode">
    <w:name w:val="HTML Code"/>
    <w:basedOn w:val="DefaultParagraphFont"/>
    <w:uiPriority w:val="99"/>
    <w:semiHidden/>
    <w:unhideWhenUsed/>
    <w:qFormat/>
    <w:rsid w:val="00C60062"/>
    <w:rPr>
      <w:rFonts w:ascii="Courier New" w:hAnsi="Courier New" w:cs="Courier New"/>
      <w:sz w:val="20"/>
      <w:szCs w:val="20"/>
    </w:rPr>
  </w:style>
  <w:style w:type="table" w:styleId="TableGrid">
    <w:name w:val="Table Grid"/>
    <w:basedOn w:val="TableNormal"/>
    <w:uiPriority w:val="39"/>
    <w:qFormat/>
    <w:rsid w:val="00C60062"/>
    <w:pPr>
      <w:widowControl w:val="0"/>
      <w:spacing w:after="0" w:line="240" w:lineRule="auto"/>
      <w:jc w:val="both"/>
    </w:pPr>
    <w:rPr>
      <w:rFonts w:ascii="Times New Roman" w:eastAsia="SimSun" w:hAnsi="Times New Roman"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DefaultParagraphFont"/>
    <w:rsid w:val="00BD1DAB"/>
  </w:style>
  <w:style w:type="paragraph" w:customStyle="1" w:styleId="Default">
    <w:name w:val="Default"/>
    <w:rsid w:val="00BD1DAB"/>
    <w:pPr>
      <w:autoSpaceDE w:val="0"/>
      <w:autoSpaceDN w:val="0"/>
      <w:adjustRightInd w:val="0"/>
      <w:spacing w:after="0" w:line="240" w:lineRule="auto"/>
    </w:pPr>
    <w:rPr>
      <w:rFonts w:ascii="Times New Roman" w:eastAsiaTheme="minorHAnsi" w:hAnsi="Times New Roman" w:cs="Times New Roman"/>
      <w:color w:val="000000"/>
      <w:kern w:val="0"/>
      <w:lang w:val="en-US" w:eastAsia="en-US"/>
      <w14:ligatures w14:val="none"/>
    </w:rPr>
  </w:style>
  <w:style w:type="paragraph" w:styleId="BodyText">
    <w:name w:val="Body Text"/>
    <w:basedOn w:val="Normal"/>
    <w:link w:val="BodyTextChar"/>
    <w:uiPriority w:val="99"/>
    <w:unhideWhenUsed/>
    <w:rsid w:val="00BD1DAB"/>
    <w:pPr>
      <w:spacing w:after="120" w:line="240" w:lineRule="auto"/>
      <w:ind w:firstLine="720"/>
      <w:jc w:val="both"/>
    </w:pPr>
    <w:rPr>
      <w:rFonts w:eastAsiaTheme="minorHAnsi"/>
      <w:sz w:val="22"/>
      <w:szCs w:val="22"/>
      <w:lang w:val="ru-RU" w:eastAsia="en-US"/>
    </w:rPr>
  </w:style>
  <w:style w:type="character" w:customStyle="1" w:styleId="BodyTextChar">
    <w:name w:val="Body Text Char"/>
    <w:basedOn w:val="DefaultParagraphFont"/>
    <w:link w:val="BodyText"/>
    <w:uiPriority w:val="99"/>
    <w:rsid w:val="00BD1DAB"/>
    <w:rPr>
      <w:rFonts w:eastAsiaTheme="minorHAns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05369">
      <w:bodyDiv w:val="1"/>
      <w:marLeft w:val="0"/>
      <w:marRight w:val="0"/>
      <w:marTop w:val="0"/>
      <w:marBottom w:val="0"/>
      <w:divBdr>
        <w:top w:val="none" w:sz="0" w:space="0" w:color="auto"/>
        <w:left w:val="none" w:sz="0" w:space="0" w:color="auto"/>
        <w:bottom w:val="none" w:sz="0" w:space="0" w:color="auto"/>
        <w:right w:val="none" w:sz="0" w:space="0" w:color="auto"/>
      </w:divBdr>
    </w:div>
    <w:div w:id="385370745">
      <w:bodyDiv w:val="1"/>
      <w:marLeft w:val="0"/>
      <w:marRight w:val="0"/>
      <w:marTop w:val="0"/>
      <w:marBottom w:val="0"/>
      <w:divBdr>
        <w:top w:val="none" w:sz="0" w:space="0" w:color="auto"/>
        <w:left w:val="none" w:sz="0" w:space="0" w:color="auto"/>
        <w:bottom w:val="none" w:sz="0" w:space="0" w:color="auto"/>
        <w:right w:val="none" w:sz="0" w:space="0" w:color="auto"/>
      </w:divBdr>
    </w:div>
    <w:div w:id="455636920">
      <w:bodyDiv w:val="1"/>
      <w:marLeft w:val="0"/>
      <w:marRight w:val="0"/>
      <w:marTop w:val="0"/>
      <w:marBottom w:val="0"/>
      <w:divBdr>
        <w:top w:val="none" w:sz="0" w:space="0" w:color="auto"/>
        <w:left w:val="none" w:sz="0" w:space="0" w:color="auto"/>
        <w:bottom w:val="none" w:sz="0" w:space="0" w:color="auto"/>
        <w:right w:val="none" w:sz="0" w:space="0" w:color="auto"/>
      </w:divBdr>
    </w:div>
    <w:div w:id="978219070">
      <w:bodyDiv w:val="1"/>
      <w:marLeft w:val="0"/>
      <w:marRight w:val="0"/>
      <w:marTop w:val="0"/>
      <w:marBottom w:val="0"/>
      <w:divBdr>
        <w:top w:val="none" w:sz="0" w:space="0" w:color="auto"/>
        <w:left w:val="none" w:sz="0" w:space="0" w:color="auto"/>
        <w:bottom w:val="none" w:sz="0" w:space="0" w:color="auto"/>
        <w:right w:val="none" w:sz="0" w:space="0" w:color="auto"/>
      </w:divBdr>
    </w:div>
    <w:div w:id="992874433">
      <w:bodyDiv w:val="1"/>
      <w:marLeft w:val="0"/>
      <w:marRight w:val="0"/>
      <w:marTop w:val="0"/>
      <w:marBottom w:val="0"/>
      <w:divBdr>
        <w:top w:val="none" w:sz="0" w:space="0" w:color="auto"/>
        <w:left w:val="none" w:sz="0" w:space="0" w:color="auto"/>
        <w:bottom w:val="none" w:sz="0" w:space="0" w:color="auto"/>
        <w:right w:val="none" w:sz="0" w:space="0" w:color="auto"/>
      </w:divBdr>
    </w:div>
    <w:div w:id="1276517950">
      <w:bodyDiv w:val="1"/>
      <w:marLeft w:val="0"/>
      <w:marRight w:val="0"/>
      <w:marTop w:val="0"/>
      <w:marBottom w:val="0"/>
      <w:divBdr>
        <w:top w:val="none" w:sz="0" w:space="0" w:color="auto"/>
        <w:left w:val="none" w:sz="0" w:space="0" w:color="auto"/>
        <w:bottom w:val="none" w:sz="0" w:space="0" w:color="auto"/>
        <w:right w:val="none" w:sz="0" w:space="0" w:color="auto"/>
      </w:divBdr>
    </w:div>
    <w:div w:id="1302076911">
      <w:bodyDiv w:val="1"/>
      <w:marLeft w:val="0"/>
      <w:marRight w:val="0"/>
      <w:marTop w:val="0"/>
      <w:marBottom w:val="0"/>
      <w:divBdr>
        <w:top w:val="none" w:sz="0" w:space="0" w:color="auto"/>
        <w:left w:val="none" w:sz="0" w:space="0" w:color="auto"/>
        <w:bottom w:val="none" w:sz="0" w:space="0" w:color="auto"/>
        <w:right w:val="none" w:sz="0" w:space="0" w:color="auto"/>
      </w:divBdr>
    </w:div>
    <w:div w:id="1341615453">
      <w:bodyDiv w:val="1"/>
      <w:marLeft w:val="0"/>
      <w:marRight w:val="0"/>
      <w:marTop w:val="0"/>
      <w:marBottom w:val="0"/>
      <w:divBdr>
        <w:top w:val="none" w:sz="0" w:space="0" w:color="auto"/>
        <w:left w:val="none" w:sz="0" w:space="0" w:color="auto"/>
        <w:bottom w:val="none" w:sz="0" w:space="0" w:color="auto"/>
        <w:right w:val="none" w:sz="0" w:space="0" w:color="auto"/>
      </w:divBdr>
    </w:div>
    <w:div w:id="1457137319">
      <w:bodyDiv w:val="1"/>
      <w:marLeft w:val="0"/>
      <w:marRight w:val="0"/>
      <w:marTop w:val="0"/>
      <w:marBottom w:val="0"/>
      <w:divBdr>
        <w:top w:val="none" w:sz="0" w:space="0" w:color="auto"/>
        <w:left w:val="none" w:sz="0" w:space="0" w:color="auto"/>
        <w:bottom w:val="none" w:sz="0" w:space="0" w:color="auto"/>
        <w:right w:val="none" w:sz="0" w:space="0" w:color="auto"/>
      </w:divBdr>
    </w:div>
    <w:div w:id="1566140384">
      <w:bodyDiv w:val="1"/>
      <w:marLeft w:val="0"/>
      <w:marRight w:val="0"/>
      <w:marTop w:val="0"/>
      <w:marBottom w:val="0"/>
      <w:divBdr>
        <w:top w:val="none" w:sz="0" w:space="0" w:color="auto"/>
        <w:left w:val="none" w:sz="0" w:space="0" w:color="auto"/>
        <w:bottom w:val="none" w:sz="0" w:space="0" w:color="auto"/>
        <w:right w:val="none" w:sz="0" w:space="0" w:color="auto"/>
      </w:divBdr>
    </w:div>
    <w:div w:id="1583955743">
      <w:bodyDiv w:val="1"/>
      <w:marLeft w:val="0"/>
      <w:marRight w:val="0"/>
      <w:marTop w:val="0"/>
      <w:marBottom w:val="0"/>
      <w:divBdr>
        <w:top w:val="none" w:sz="0" w:space="0" w:color="auto"/>
        <w:left w:val="none" w:sz="0" w:space="0" w:color="auto"/>
        <w:bottom w:val="none" w:sz="0" w:space="0" w:color="auto"/>
        <w:right w:val="none" w:sz="0" w:space="0" w:color="auto"/>
      </w:divBdr>
    </w:div>
    <w:div w:id="1707758531">
      <w:bodyDiv w:val="1"/>
      <w:marLeft w:val="0"/>
      <w:marRight w:val="0"/>
      <w:marTop w:val="0"/>
      <w:marBottom w:val="0"/>
      <w:divBdr>
        <w:top w:val="none" w:sz="0" w:space="0" w:color="auto"/>
        <w:left w:val="none" w:sz="0" w:space="0" w:color="auto"/>
        <w:bottom w:val="none" w:sz="0" w:space="0" w:color="auto"/>
        <w:right w:val="none" w:sz="0" w:space="0" w:color="auto"/>
      </w:divBdr>
    </w:div>
    <w:div w:id="1869249318">
      <w:bodyDiv w:val="1"/>
      <w:marLeft w:val="0"/>
      <w:marRight w:val="0"/>
      <w:marTop w:val="0"/>
      <w:marBottom w:val="0"/>
      <w:divBdr>
        <w:top w:val="none" w:sz="0" w:space="0" w:color="auto"/>
        <w:left w:val="none" w:sz="0" w:space="0" w:color="auto"/>
        <w:bottom w:val="none" w:sz="0" w:space="0" w:color="auto"/>
        <w:right w:val="none" w:sz="0" w:space="0" w:color="auto"/>
      </w:divBdr>
    </w:div>
    <w:div w:id="192672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074-6064" TargetMode="External"/><Relationship Id="rId13" Type="http://schemas.openxmlformats.org/officeDocument/2006/relationships/hyperlink" Target="https://doi.org/10.31743/abmk.100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467/23916001HG.13.008.266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1047-312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orcid.org/0000-0001-6074-6064" TargetMode="External"/><Relationship Id="rId4" Type="http://schemas.openxmlformats.org/officeDocument/2006/relationships/settings" Target="settings.xml"/><Relationship Id="rId9" Type="http://schemas.openxmlformats.org/officeDocument/2006/relationships/hyperlink" Target="https://orcid.org/0000-0003-1047-312X" TargetMode="External"/><Relationship Id="rId14" Type="http://schemas.openxmlformats.org/officeDocument/2006/relationships/hyperlink" Target="https://doi.org/10.18290/teka24.16"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5C69-68B4-457D-9419-83DD3F4F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4666</Words>
  <Characters>26600</Characters>
  <Application>Microsoft Office Word</Application>
  <DocSecurity>0</DocSecurity>
  <Lines>221</Lines>
  <Paragraphs>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dc:creator>
  <cp:keywords/>
  <dc:description/>
  <cp:lastModifiedBy>Oleh Harhat</cp:lastModifiedBy>
  <cp:revision>2</cp:revision>
  <dcterms:created xsi:type="dcterms:W3CDTF">2025-07-28T04:27:00Z</dcterms:created>
  <dcterms:modified xsi:type="dcterms:W3CDTF">2025-07-28T04:27:00Z</dcterms:modified>
</cp:coreProperties>
</file>